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3CCC" w14:textId="77777777" w:rsidR="00261342" w:rsidRPr="00261342" w:rsidRDefault="00446422" w:rsidP="00156490">
      <w:pPr>
        <w:tabs>
          <w:tab w:val="left" w:pos="5387"/>
        </w:tabs>
        <w:spacing w:after="0"/>
        <w:rPr>
          <w:b/>
          <w:bCs/>
          <w:szCs w:val="28"/>
        </w:rPr>
      </w:pPr>
      <w:bookmarkStart w:id="0" w:name="_Toc69199349"/>
      <w:bookmarkStart w:id="1" w:name="_Toc68879980"/>
      <w:bookmarkStart w:id="2" w:name="_Toc68880115"/>
      <w:r>
        <w:rPr>
          <w:noProof/>
        </w:rPr>
        <w:drawing>
          <wp:inline distT="0" distB="0" distL="0" distR="0" wp14:anchorId="4B71A9A1" wp14:editId="62856552">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8">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Pr="00446422">
        <w:rPr>
          <w:noProof/>
        </w:rPr>
        <w:t xml:space="preserve"> </w:t>
      </w:r>
    </w:p>
    <w:p w14:paraId="31103E2B" w14:textId="468F7E5A" w:rsidR="002E7D9C" w:rsidRDefault="00E5227E" w:rsidP="001E6CC9">
      <w:pPr>
        <w:pStyle w:val="Title"/>
      </w:pPr>
      <w:r>
        <w:rPr>
          <w:noProof/>
        </w:rPr>
        <w:drawing>
          <wp:anchor distT="0" distB="0" distL="114300" distR="114300" simplePos="0" relativeHeight="251658240" behindDoc="1" locked="1" layoutInCell="1" allowOverlap="1" wp14:anchorId="328CE0D8" wp14:editId="1DFE79B3">
            <wp:simplePos x="0" y="0"/>
            <wp:positionH relativeFrom="margin">
              <wp:posOffset>-267970</wp:posOffset>
            </wp:positionH>
            <wp:positionV relativeFrom="page">
              <wp:posOffset>-104775</wp:posOffset>
            </wp:positionV>
            <wp:extent cx="7667625" cy="10845800"/>
            <wp:effectExtent l="0" t="0" r="952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67625" cy="10845800"/>
                    </a:xfrm>
                    <a:prstGeom prst="rect">
                      <a:avLst/>
                    </a:prstGeom>
                  </pic:spPr>
                </pic:pic>
              </a:graphicData>
            </a:graphic>
            <wp14:sizeRelH relativeFrom="margin">
              <wp14:pctWidth>0</wp14:pctWidth>
            </wp14:sizeRelH>
            <wp14:sizeRelV relativeFrom="margin">
              <wp14:pctHeight>0</wp14:pctHeight>
            </wp14:sizeRelV>
          </wp:anchor>
        </w:drawing>
      </w:r>
      <w:r w:rsidR="00630731">
        <w:t>Guidance for External Examiners writing their annual report</w:t>
      </w:r>
    </w:p>
    <w:p w14:paraId="168F8DE4" w14:textId="6B3FCBC8" w:rsidR="00DF155F" w:rsidRDefault="0043623B" w:rsidP="0043623B">
      <w:pPr>
        <w:pStyle w:val="Subtitle"/>
        <w:rPr>
          <w:lang w:eastAsia="en-GB"/>
        </w:rPr>
      </w:pPr>
      <w:r>
        <w:rPr>
          <w:lang w:eastAsia="en-GB"/>
        </w:rPr>
        <w:t>Quality and Academic Development</w:t>
      </w:r>
      <w:bookmarkEnd w:id="0"/>
      <w:bookmarkEnd w:id="1"/>
      <w:bookmarkEnd w:id="2"/>
      <w:r w:rsidR="00DF155F">
        <w:rPr>
          <w:lang w:eastAsia="en-GB"/>
        </w:rPr>
        <w:br/>
      </w:r>
      <w:r w:rsidR="00B657FA" w:rsidRPr="00DF155F">
        <w:rPr>
          <w:sz w:val="32"/>
          <w:szCs w:val="24"/>
          <w:lang w:eastAsia="en-GB"/>
        </w:rPr>
        <w:t>Ma</w:t>
      </w:r>
      <w:r w:rsidR="00B657FA">
        <w:rPr>
          <w:sz w:val="32"/>
          <w:szCs w:val="24"/>
          <w:lang w:eastAsia="en-GB"/>
        </w:rPr>
        <w:t>y</w:t>
      </w:r>
      <w:r w:rsidR="00B657FA" w:rsidRPr="00DF155F">
        <w:rPr>
          <w:sz w:val="32"/>
          <w:szCs w:val="24"/>
          <w:lang w:eastAsia="en-GB"/>
        </w:rPr>
        <w:t xml:space="preserve"> </w:t>
      </w:r>
      <w:r w:rsidR="00DF155F" w:rsidRPr="00DF155F">
        <w:rPr>
          <w:sz w:val="32"/>
          <w:szCs w:val="24"/>
          <w:lang w:eastAsia="en-GB"/>
        </w:rPr>
        <w:t>2025</w:t>
      </w:r>
    </w:p>
    <w:p w14:paraId="65C7E634" w14:textId="1D172CC9" w:rsidR="000C6A83" w:rsidRPr="0099645A" w:rsidRDefault="000C6A83" w:rsidP="0043623B">
      <w:pPr>
        <w:pStyle w:val="Subtitle"/>
        <w:rPr>
          <w:lang w:eastAsia="en-GB"/>
        </w:rPr>
      </w:pPr>
      <w:r w:rsidRPr="0099645A">
        <w:br w:type="page"/>
      </w:r>
    </w:p>
    <w:p w14:paraId="40D73BCC"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10"/>
          <w:pgSz w:w="11906" w:h="16838"/>
          <w:pgMar w:top="227" w:right="454" w:bottom="816" w:left="227" w:header="709" w:footer="142" w:gutter="0"/>
          <w:pgNumType w:start="0"/>
          <w:cols w:space="708"/>
          <w:titlePg/>
          <w:docGrid w:linePitch="360"/>
        </w:sectPr>
      </w:pPr>
    </w:p>
    <w:sdt>
      <w:sdtPr>
        <w:rPr>
          <w:rFonts w:asciiTheme="minorHAnsi" w:eastAsiaTheme="minorEastAsia" w:hAnsiTheme="minorHAnsi" w:cstheme="minorBidi"/>
          <w:b w:val="0"/>
          <w:bCs w:val="0"/>
          <w:sz w:val="24"/>
          <w:szCs w:val="24"/>
          <w:lang w:val="en-GB"/>
        </w:rPr>
        <w:id w:val="1976557800"/>
        <w:docPartObj>
          <w:docPartGallery w:val="Table of Contents"/>
          <w:docPartUnique/>
        </w:docPartObj>
      </w:sdtPr>
      <w:sdtEndPr>
        <w:rPr>
          <w:noProof/>
        </w:rPr>
      </w:sdtEndPr>
      <w:sdtContent>
        <w:p w14:paraId="1C1DD1F6" w14:textId="77777777" w:rsidR="000C6A83" w:rsidRDefault="000C6A83">
          <w:pPr>
            <w:pStyle w:val="TOCHeading"/>
          </w:pPr>
          <w:r>
            <w:t>Table of Contents</w:t>
          </w:r>
        </w:p>
        <w:p w14:paraId="3DF04614" w14:textId="2284E5B8" w:rsidR="00A800BF" w:rsidRDefault="000C6A83">
          <w:pPr>
            <w:pStyle w:val="TOC1"/>
            <w:rPr>
              <w:rFonts w:asciiTheme="minorHAnsi" w:eastAsiaTheme="minorEastAsia" w:hAnsiTheme="minorHAnsi"/>
              <w:noProof/>
              <w:color w:val="auto"/>
              <w:kern w:val="2"/>
              <w:lang w:eastAsia="en-GB"/>
              <w14:ligatures w14:val="standardContextual"/>
            </w:rPr>
          </w:pPr>
          <w:r>
            <w:fldChar w:fldCharType="begin"/>
          </w:r>
          <w:r>
            <w:instrText xml:space="preserve"> TOC \h \z \u \t "Heading 2,1,Heading 3,2," </w:instrText>
          </w:r>
          <w:r>
            <w:fldChar w:fldCharType="separate"/>
          </w:r>
          <w:hyperlink w:anchor="_Toc195538725" w:history="1">
            <w:r w:rsidR="00A800BF" w:rsidRPr="00BC1E5E">
              <w:rPr>
                <w:rStyle w:val="Hyperlink"/>
                <w:noProof/>
              </w:rPr>
              <w:t>Introduction</w:t>
            </w:r>
            <w:r w:rsidR="00A800BF">
              <w:rPr>
                <w:noProof/>
                <w:webHidden/>
              </w:rPr>
              <w:tab/>
            </w:r>
            <w:r w:rsidR="00A800BF">
              <w:rPr>
                <w:noProof/>
                <w:webHidden/>
              </w:rPr>
              <w:fldChar w:fldCharType="begin"/>
            </w:r>
            <w:r w:rsidR="00A800BF">
              <w:rPr>
                <w:noProof/>
                <w:webHidden/>
              </w:rPr>
              <w:instrText xml:space="preserve"> PAGEREF _Toc195538725 \h </w:instrText>
            </w:r>
            <w:r w:rsidR="00A800BF">
              <w:rPr>
                <w:noProof/>
                <w:webHidden/>
              </w:rPr>
            </w:r>
            <w:r w:rsidR="00A800BF">
              <w:rPr>
                <w:noProof/>
                <w:webHidden/>
              </w:rPr>
              <w:fldChar w:fldCharType="separate"/>
            </w:r>
            <w:r w:rsidR="00A800BF">
              <w:rPr>
                <w:noProof/>
                <w:webHidden/>
              </w:rPr>
              <w:t>4</w:t>
            </w:r>
            <w:r w:rsidR="00A800BF">
              <w:rPr>
                <w:noProof/>
                <w:webHidden/>
              </w:rPr>
              <w:fldChar w:fldCharType="end"/>
            </w:r>
          </w:hyperlink>
        </w:p>
        <w:p w14:paraId="45BD4887" w14:textId="74E11B2E" w:rsidR="00A800BF" w:rsidRDefault="00000000">
          <w:pPr>
            <w:pStyle w:val="TOC2"/>
            <w:rPr>
              <w:rFonts w:eastAsiaTheme="minorEastAsia" w:cstheme="minorBidi"/>
              <w:iCs w:val="0"/>
              <w:noProof/>
              <w:color w:val="auto"/>
              <w:kern w:val="2"/>
              <w:szCs w:val="24"/>
              <w:lang w:eastAsia="en-GB"/>
              <w14:ligatures w14:val="standardContextual"/>
            </w:rPr>
          </w:pPr>
          <w:hyperlink w:anchor="_Toc195538726" w:history="1">
            <w:r w:rsidR="00A800BF" w:rsidRPr="00BC1E5E">
              <w:rPr>
                <w:rStyle w:val="Hyperlink"/>
                <w:noProof/>
              </w:rPr>
              <w:t>Report submission</w:t>
            </w:r>
            <w:r w:rsidR="00A800BF">
              <w:rPr>
                <w:noProof/>
                <w:webHidden/>
              </w:rPr>
              <w:tab/>
            </w:r>
            <w:r w:rsidR="00A800BF">
              <w:rPr>
                <w:noProof/>
                <w:webHidden/>
              </w:rPr>
              <w:fldChar w:fldCharType="begin"/>
            </w:r>
            <w:r w:rsidR="00A800BF">
              <w:rPr>
                <w:noProof/>
                <w:webHidden/>
              </w:rPr>
              <w:instrText xml:space="preserve"> PAGEREF _Toc195538726 \h </w:instrText>
            </w:r>
            <w:r w:rsidR="00A800BF">
              <w:rPr>
                <w:noProof/>
                <w:webHidden/>
              </w:rPr>
            </w:r>
            <w:r w:rsidR="00A800BF">
              <w:rPr>
                <w:noProof/>
                <w:webHidden/>
              </w:rPr>
              <w:fldChar w:fldCharType="separate"/>
            </w:r>
            <w:r w:rsidR="00A800BF">
              <w:rPr>
                <w:noProof/>
                <w:webHidden/>
              </w:rPr>
              <w:t>4</w:t>
            </w:r>
            <w:r w:rsidR="00A800BF">
              <w:rPr>
                <w:noProof/>
                <w:webHidden/>
              </w:rPr>
              <w:fldChar w:fldCharType="end"/>
            </w:r>
          </w:hyperlink>
        </w:p>
        <w:p w14:paraId="09944607" w14:textId="7E3A3518" w:rsidR="00A800BF" w:rsidRDefault="00000000">
          <w:pPr>
            <w:pStyle w:val="TOC1"/>
            <w:rPr>
              <w:rFonts w:asciiTheme="minorHAnsi" w:eastAsiaTheme="minorEastAsia" w:hAnsiTheme="minorHAnsi"/>
              <w:noProof/>
              <w:color w:val="auto"/>
              <w:kern w:val="2"/>
              <w:lang w:eastAsia="en-GB"/>
              <w14:ligatures w14:val="standardContextual"/>
            </w:rPr>
          </w:pPr>
          <w:hyperlink w:anchor="_Toc195538727" w:history="1">
            <w:r w:rsidR="00A800BF" w:rsidRPr="00BC1E5E">
              <w:rPr>
                <w:rStyle w:val="Hyperlink"/>
                <w:noProof/>
              </w:rPr>
              <w:t>FAQ</w:t>
            </w:r>
            <w:r w:rsidR="00A800BF">
              <w:rPr>
                <w:noProof/>
                <w:webHidden/>
              </w:rPr>
              <w:tab/>
            </w:r>
            <w:r w:rsidR="00A800BF">
              <w:rPr>
                <w:noProof/>
                <w:webHidden/>
              </w:rPr>
              <w:fldChar w:fldCharType="begin"/>
            </w:r>
            <w:r w:rsidR="00A800BF">
              <w:rPr>
                <w:noProof/>
                <w:webHidden/>
              </w:rPr>
              <w:instrText xml:space="preserve"> PAGEREF _Toc195538727 \h </w:instrText>
            </w:r>
            <w:r w:rsidR="00A800BF">
              <w:rPr>
                <w:noProof/>
                <w:webHidden/>
              </w:rPr>
            </w:r>
            <w:r w:rsidR="00A800BF">
              <w:rPr>
                <w:noProof/>
                <w:webHidden/>
              </w:rPr>
              <w:fldChar w:fldCharType="separate"/>
            </w:r>
            <w:r w:rsidR="00A800BF">
              <w:rPr>
                <w:noProof/>
                <w:webHidden/>
              </w:rPr>
              <w:t>5</w:t>
            </w:r>
            <w:r w:rsidR="00A800BF">
              <w:rPr>
                <w:noProof/>
                <w:webHidden/>
              </w:rPr>
              <w:fldChar w:fldCharType="end"/>
            </w:r>
          </w:hyperlink>
        </w:p>
        <w:p w14:paraId="184F2C00" w14:textId="1666F18D" w:rsidR="00A800BF" w:rsidRDefault="00000000">
          <w:pPr>
            <w:pStyle w:val="TOC2"/>
            <w:rPr>
              <w:rFonts w:eastAsiaTheme="minorEastAsia" w:cstheme="minorBidi"/>
              <w:iCs w:val="0"/>
              <w:noProof/>
              <w:color w:val="auto"/>
              <w:kern w:val="2"/>
              <w:szCs w:val="24"/>
              <w:lang w:eastAsia="en-GB"/>
              <w14:ligatures w14:val="standardContextual"/>
            </w:rPr>
          </w:pPr>
          <w:hyperlink w:anchor="_Toc195538728" w:history="1">
            <w:r w:rsidR="00A800BF" w:rsidRPr="00BC1E5E">
              <w:rPr>
                <w:rStyle w:val="Hyperlink"/>
                <w:noProof/>
              </w:rPr>
              <w:t>What should I do before writing my report?</w:t>
            </w:r>
            <w:r w:rsidR="00A800BF">
              <w:rPr>
                <w:noProof/>
                <w:webHidden/>
              </w:rPr>
              <w:tab/>
            </w:r>
            <w:r w:rsidR="00A800BF">
              <w:rPr>
                <w:noProof/>
                <w:webHidden/>
              </w:rPr>
              <w:fldChar w:fldCharType="begin"/>
            </w:r>
            <w:r w:rsidR="00A800BF">
              <w:rPr>
                <w:noProof/>
                <w:webHidden/>
              </w:rPr>
              <w:instrText xml:space="preserve"> PAGEREF _Toc195538728 \h </w:instrText>
            </w:r>
            <w:r w:rsidR="00A800BF">
              <w:rPr>
                <w:noProof/>
                <w:webHidden/>
              </w:rPr>
            </w:r>
            <w:r w:rsidR="00A800BF">
              <w:rPr>
                <w:noProof/>
                <w:webHidden/>
              </w:rPr>
              <w:fldChar w:fldCharType="separate"/>
            </w:r>
            <w:r w:rsidR="00A800BF">
              <w:rPr>
                <w:noProof/>
                <w:webHidden/>
              </w:rPr>
              <w:t>5</w:t>
            </w:r>
            <w:r w:rsidR="00A800BF">
              <w:rPr>
                <w:noProof/>
                <w:webHidden/>
              </w:rPr>
              <w:fldChar w:fldCharType="end"/>
            </w:r>
          </w:hyperlink>
        </w:p>
        <w:p w14:paraId="3057AAFB" w14:textId="66B8ACE3" w:rsidR="00A800BF" w:rsidRDefault="00000000">
          <w:pPr>
            <w:pStyle w:val="TOC2"/>
            <w:rPr>
              <w:rFonts w:eastAsiaTheme="minorEastAsia" w:cstheme="minorBidi"/>
              <w:iCs w:val="0"/>
              <w:noProof/>
              <w:color w:val="auto"/>
              <w:kern w:val="2"/>
              <w:szCs w:val="24"/>
              <w:lang w:eastAsia="en-GB"/>
              <w14:ligatures w14:val="standardContextual"/>
            </w:rPr>
          </w:pPr>
          <w:hyperlink w:anchor="_Toc195538729" w:history="1">
            <w:r w:rsidR="00A800BF" w:rsidRPr="00BC1E5E">
              <w:rPr>
                <w:rStyle w:val="Hyperlink"/>
                <w:noProof/>
              </w:rPr>
              <w:t>Who will read my report?</w:t>
            </w:r>
            <w:r w:rsidR="00A800BF">
              <w:rPr>
                <w:noProof/>
                <w:webHidden/>
              </w:rPr>
              <w:tab/>
            </w:r>
            <w:r w:rsidR="00A800BF">
              <w:rPr>
                <w:noProof/>
                <w:webHidden/>
              </w:rPr>
              <w:fldChar w:fldCharType="begin"/>
            </w:r>
            <w:r w:rsidR="00A800BF">
              <w:rPr>
                <w:noProof/>
                <w:webHidden/>
              </w:rPr>
              <w:instrText xml:space="preserve"> PAGEREF _Toc195538729 \h </w:instrText>
            </w:r>
            <w:r w:rsidR="00A800BF">
              <w:rPr>
                <w:noProof/>
                <w:webHidden/>
              </w:rPr>
            </w:r>
            <w:r w:rsidR="00A800BF">
              <w:rPr>
                <w:noProof/>
                <w:webHidden/>
              </w:rPr>
              <w:fldChar w:fldCharType="separate"/>
            </w:r>
            <w:r w:rsidR="00A800BF">
              <w:rPr>
                <w:noProof/>
                <w:webHidden/>
              </w:rPr>
              <w:t>5</w:t>
            </w:r>
            <w:r w:rsidR="00A800BF">
              <w:rPr>
                <w:noProof/>
                <w:webHidden/>
              </w:rPr>
              <w:fldChar w:fldCharType="end"/>
            </w:r>
          </w:hyperlink>
        </w:p>
        <w:p w14:paraId="2E4734C1" w14:textId="70913E6B" w:rsidR="00A800BF" w:rsidRDefault="00000000">
          <w:pPr>
            <w:pStyle w:val="TOC2"/>
            <w:rPr>
              <w:rFonts w:eastAsiaTheme="minorEastAsia" w:cstheme="minorBidi"/>
              <w:iCs w:val="0"/>
              <w:noProof/>
              <w:color w:val="auto"/>
              <w:kern w:val="2"/>
              <w:szCs w:val="24"/>
              <w:lang w:eastAsia="en-GB"/>
              <w14:ligatures w14:val="standardContextual"/>
            </w:rPr>
          </w:pPr>
          <w:hyperlink w:anchor="_Toc195538730" w:history="1">
            <w:r w:rsidR="00A800BF" w:rsidRPr="00BC1E5E">
              <w:rPr>
                <w:rStyle w:val="Hyperlink"/>
                <w:noProof/>
              </w:rPr>
              <w:t>What is the purpose of my report?</w:t>
            </w:r>
            <w:r w:rsidR="00A800BF">
              <w:rPr>
                <w:noProof/>
                <w:webHidden/>
              </w:rPr>
              <w:tab/>
            </w:r>
            <w:r w:rsidR="00A800BF">
              <w:rPr>
                <w:noProof/>
                <w:webHidden/>
              </w:rPr>
              <w:fldChar w:fldCharType="begin"/>
            </w:r>
            <w:r w:rsidR="00A800BF">
              <w:rPr>
                <w:noProof/>
                <w:webHidden/>
              </w:rPr>
              <w:instrText xml:space="preserve"> PAGEREF _Toc195538730 \h </w:instrText>
            </w:r>
            <w:r w:rsidR="00A800BF">
              <w:rPr>
                <w:noProof/>
                <w:webHidden/>
              </w:rPr>
            </w:r>
            <w:r w:rsidR="00A800BF">
              <w:rPr>
                <w:noProof/>
                <w:webHidden/>
              </w:rPr>
              <w:fldChar w:fldCharType="separate"/>
            </w:r>
            <w:r w:rsidR="00A800BF">
              <w:rPr>
                <w:noProof/>
                <w:webHidden/>
              </w:rPr>
              <w:t>6</w:t>
            </w:r>
            <w:r w:rsidR="00A800BF">
              <w:rPr>
                <w:noProof/>
                <w:webHidden/>
              </w:rPr>
              <w:fldChar w:fldCharType="end"/>
            </w:r>
          </w:hyperlink>
        </w:p>
        <w:p w14:paraId="7CBF9438" w14:textId="3FB0221A" w:rsidR="00A800BF" w:rsidRDefault="00000000">
          <w:pPr>
            <w:pStyle w:val="TOC1"/>
            <w:rPr>
              <w:rFonts w:asciiTheme="minorHAnsi" w:eastAsiaTheme="minorEastAsia" w:hAnsiTheme="minorHAnsi"/>
              <w:noProof/>
              <w:color w:val="auto"/>
              <w:kern w:val="2"/>
              <w:lang w:eastAsia="en-GB"/>
              <w14:ligatures w14:val="standardContextual"/>
            </w:rPr>
          </w:pPr>
          <w:hyperlink w:anchor="_Toc195538731" w:history="1">
            <w:r w:rsidR="00A800BF" w:rsidRPr="00BC1E5E">
              <w:rPr>
                <w:rStyle w:val="Hyperlink"/>
                <w:noProof/>
              </w:rPr>
              <w:t>Part A: Academic Quality and Standards</w:t>
            </w:r>
            <w:r w:rsidR="00A800BF">
              <w:rPr>
                <w:noProof/>
                <w:webHidden/>
              </w:rPr>
              <w:tab/>
            </w:r>
            <w:r w:rsidR="00A800BF">
              <w:rPr>
                <w:noProof/>
                <w:webHidden/>
              </w:rPr>
              <w:fldChar w:fldCharType="begin"/>
            </w:r>
            <w:r w:rsidR="00A800BF">
              <w:rPr>
                <w:noProof/>
                <w:webHidden/>
              </w:rPr>
              <w:instrText xml:space="preserve"> PAGEREF _Toc195538731 \h </w:instrText>
            </w:r>
            <w:r w:rsidR="00A800BF">
              <w:rPr>
                <w:noProof/>
                <w:webHidden/>
              </w:rPr>
            </w:r>
            <w:r w:rsidR="00A800BF">
              <w:rPr>
                <w:noProof/>
                <w:webHidden/>
              </w:rPr>
              <w:fldChar w:fldCharType="separate"/>
            </w:r>
            <w:r w:rsidR="00A800BF">
              <w:rPr>
                <w:noProof/>
                <w:webHidden/>
              </w:rPr>
              <w:t>8</w:t>
            </w:r>
            <w:r w:rsidR="00A800BF">
              <w:rPr>
                <w:noProof/>
                <w:webHidden/>
              </w:rPr>
              <w:fldChar w:fldCharType="end"/>
            </w:r>
          </w:hyperlink>
        </w:p>
        <w:p w14:paraId="5CA62CD1" w14:textId="63682956" w:rsidR="00A800BF" w:rsidRDefault="00000000">
          <w:pPr>
            <w:pStyle w:val="TOC2"/>
            <w:rPr>
              <w:rFonts w:eastAsiaTheme="minorEastAsia" w:cstheme="minorBidi"/>
              <w:iCs w:val="0"/>
              <w:noProof/>
              <w:color w:val="auto"/>
              <w:kern w:val="2"/>
              <w:szCs w:val="24"/>
              <w:lang w:eastAsia="en-GB"/>
              <w14:ligatures w14:val="standardContextual"/>
            </w:rPr>
          </w:pPr>
          <w:hyperlink w:anchor="_Toc195538732" w:history="1">
            <w:r w:rsidR="00A800BF" w:rsidRPr="00BC1E5E">
              <w:rPr>
                <w:rStyle w:val="Hyperlink"/>
                <w:noProof/>
              </w:rPr>
              <w:t>Question 1</w:t>
            </w:r>
            <w:r w:rsidR="00A800BF">
              <w:rPr>
                <w:noProof/>
                <w:webHidden/>
              </w:rPr>
              <w:tab/>
            </w:r>
            <w:r w:rsidR="00A800BF">
              <w:rPr>
                <w:noProof/>
                <w:webHidden/>
              </w:rPr>
              <w:fldChar w:fldCharType="begin"/>
            </w:r>
            <w:r w:rsidR="00A800BF">
              <w:rPr>
                <w:noProof/>
                <w:webHidden/>
              </w:rPr>
              <w:instrText xml:space="preserve"> PAGEREF _Toc195538732 \h </w:instrText>
            </w:r>
            <w:r w:rsidR="00A800BF">
              <w:rPr>
                <w:noProof/>
                <w:webHidden/>
              </w:rPr>
            </w:r>
            <w:r w:rsidR="00A800BF">
              <w:rPr>
                <w:noProof/>
                <w:webHidden/>
              </w:rPr>
              <w:fldChar w:fldCharType="separate"/>
            </w:r>
            <w:r w:rsidR="00A800BF">
              <w:rPr>
                <w:noProof/>
                <w:webHidden/>
              </w:rPr>
              <w:t>8</w:t>
            </w:r>
            <w:r w:rsidR="00A800BF">
              <w:rPr>
                <w:noProof/>
                <w:webHidden/>
              </w:rPr>
              <w:fldChar w:fldCharType="end"/>
            </w:r>
          </w:hyperlink>
        </w:p>
        <w:p w14:paraId="6E122D28" w14:textId="36E7DD1B" w:rsidR="00A800BF" w:rsidRDefault="00000000">
          <w:pPr>
            <w:pStyle w:val="TOC2"/>
            <w:rPr>
              <w:rFonts w:eastAsiaTheme="minorEastAsia" w:cstheme="minorBidi"/>
              <w:iCs w:val="0"/>
              <w:noProof/>
              <w:color w:val="auto"/>
              <w:kern w:val="2"/>
              <w:szCs w:val="24"/>
              <w:lang w:eastAsia="en-GB"/>
              <w14:ligatures w14:val="standardContextual"/>
            </w:rPr>
          </w:pPr>
          <w:hyperlink w:anchor="_Toc195538733" w:history="1">
            <w:r w:rsidR="00A800BF" w:rsidRPr="00BC1E5E">
              <w:rPr>
                <w:rStyle w:val="Hyperlink"/>
                <w:noProof/>
              </w:rPr>
              <w:t>Question 2</w:t>
            </w:r>
            <w:r w:rsidR="00A800BF">
              <w:rPr>
                <w:noProof/>
                <w:webHidden/>
              </w:rPr>
              <w:tab/>
            </w:r>
            <w:r w:rsidR="00A800BF">
              <w:rPr>
                <w:noProof/>
                <w:webHidden/>
              </w:rPr>
              <w:fldChar w:fldCharType="begin"/>
            </w:r>
            <w:r w:rsidR="00A800BF">
              <w:rPr>
                <w:noProof/>
                <w:webHidden/>
              </w:rPr>
              <w:instrText xml:space="preserve"> PAGEREF _Toc195538733 \h </w:instrText>
            </w:r>
            <w:r w:rsidR="00A800BF">
              <w:rPr>
                <w:noProof/>
                <w:webHidden/>
              </w:rPr>
            </w:r>
            <w:r w:rsidR="00A800BF">
              <w:rPr>
                <w:noProof/>
                <w:webHidden/>
              </w:rPr>
              <w:fldChar w:fldCharType="separate"/>
            </w:r>
            <w:r w:rsidR="00A800BF">
              <w:rPr>
                <w:noProof/>
                <w:webHidden/>
              </w:rPr>
              <w:t>8</w:t>
            </w:r>
            <w:r w:rsidR="00A800BF">
              <w:rPr>
                <w:noProof/>
                <w:webHidden/>
              </w:rPr>
              <w:fldChar w:fldCharType="end"/>
            </w:r>
          </w:hyperlink>
        </w:p>
        <w:p w14:paraId="4A5B5290" w14:textId="2C13CDFC" w:rsidR="00A800BF" w:rsidRDefault="00000000">
          <w:pPr>
            <w:pStyle w:val="TOC2"/>
            <w:rPr>
              <w:rFonts w:eastAsiaTheme="minorEastAsia" w:cstheme="minorBidi"/>
              <w:iCs w:val="0"/>
              <w:noProof/>
              <w:color w:val="auto"/>
              <w:kern w:val="2"/>
              <w:szCs w:val="24"/>
              <w:lang w:eastAsia="en-GB"/>
              <w14:ligatures w14:val="standardContextual"/>
            </w:rPr>
          </w:pPr>
          <w:hyperlink w:anchor="_Toc195538734" w:history="1">
            <w:r w:rsidR="00A800BF" w:rsidRPr="00BC1E5E">
              <w:rPr>
                <w:rStyle w:val="Hyperlink"/>
                <w:noProof/>
              </w:rPr>
              <w:t>Question 3</w:t>
            </w:r>
            <w:r w:rsidR="00A800BF">
              <w:rPr>
                <w:noProof/>
                <w:webHidden/>
              </w:rPr>
              <w:tab/>
            </w:r>
            <w:r w:rsidR="00A800BF">
              <w:rPr>
                <w:noProof/>
                <w:webHidden/>
              </w:rPr>
              <w:fldChar w:fldCharType="begin"/>
            </w:r>
            <w:r w:rsidR="00A800BF">
              <w:rPr>
                <w:noProof/>
                <w:webHidden/>
              </w:rPr>
              <w:instrText xml:space="preserve"> PAGEREF _Toc195538734 \h </w:instrText>
            </w:r>
            <w:r w:rsidR="00A800BF">
              <w:rPr>
                <w:noProof/>
                <w:webHidden/>
              </w:rPr>
            </w:r>
            <w:r w:rsidR="00A800BF">
              <w:rPr>
                <w:noProof/>
                <w:webHidden/>
              </w:rPr>
              <w:fldChar w:fldCharType="separate"/>
            </w:r>
            <w:r w:rsidR="00A800BF">
              <w:rPr>
                <w:noProof/>
                <w:webHidden/>
              </w:rPr>
              <w:t>9</w:t>
            </w:r>
            <w:r w:rsidR="00A800BF">
              <w:rPr>
                <w:noProof/>
                <w:webHidden/>
              </w:rPr>
              <w:fldChar w:fldCharType="end"/>
            </w:r>
          </w:hyperlink>
        </w:p>
        <w:p w14:paraId="2C7B420B" w14:textId="5FB16755" w:rsidR="00A800BF" w:rsidRDefault="00000000">
          <w:pPr>
            <w:pStyle w:val="TOC2"/>
            <w:rPr>
              <w:rFonts w:eastAsiaTheme="minorEastAsia" w:cstheme="minorBidi"/>
              <w:iCs w:val="0"/>
              <w:noProof/>
              <w:color w:val="auto"/>
              <w:kern w:val="2"/>
              <w:szCs w:val="24"/>
              <w:lang w:eastAsia="en-GB"/>
              <w14:ligatures w14:val="standardContextual"/>
            </w:rPr>
          </w:pPr>
          <w:hyperlink w:anchor="_Toc195538735" w:history="1">
            <w:r w:rsidR="00A800BF" w:rsidRPr="00BC1E5E">
              <w:rPr>
                <w:rStyle w:val="Hyperlink"/>
                <w:noProof/>
              </w:rPr>
              <w:t>Question 4</w:t>
            </w:r>
            <w:r w:rsidR="00A800BF">
              <w:rPr>
                <w:noProof/>
                <w:webHidden/>
              </w:rPr>
              <w:tab/>
            </w:r>
            <w:r w:rsidR="00A800BF">
              <w:rPr>
                <w:noProof/>
                <w:webHidden/>
              </w:rPr>
              <w:fldChar w:fldCharType="begin"/>
            </w:r>
            <w:r w:rsidR="00A800BF">
              <w:rPr>
                <w:noProof/>
                <w:webHidden/>
              </w:rPr>
              <w:instrText xml:space="preserve"> PAGEREF _Toc195538735 \h </w:instrText>
            </w:r>
            <w:r w:rsidR="00A800BF">
              <w:rPr>
                <w:noProof/>
                <w:webHidden/>
              </w:rPr>
            </w:r>
            <w:r w:rsidR="00A800BF">
              <w:rPr>
                <w:noProof/>
                <w:webHidden/>
              </w:rPr>
              <w:fldChar w:fldCharType="separate"/>
            </w:r>
            <w:r w:rsidR="00A800BF">
              <w:rPr>
                <w:noProof/>
                <w:webHidden/>
              </w:rPr>
              <w:t>9</w:t>
            </w:r>
            <w:r w:rsidR="00A800BF">
              <w:rPr>
                <w:noProof/>
                <w:webHidden/>
              </w:rPr>
              <w:fldChar w:fldCharType="end"/>
            </w:r>
          </w:hyperlink>
        </w:p>
        <w:p w14:paraId="0FA170C6" w14:textId="0D081FFD" w:rsidR="00A800BF" w:rsidRDefault="00000000">
          <w:pPr>
            <w:pStyle w:val="TOC2"/>
            <w:rPr>
              <w:rFonts w:eastAsiaTheme="minorEastAsia" w:cstheme="minorBidi"/>
              <w:iCs w:val="0"/>
              <w:noProof/>
              <w:color w:val="auto"/>
              <w:kern w:val="2"/>
              <w:szCs w:val="24"/>
              <w:lang w:eastAsia="en-GB"/>
              <w14:ligatures w14:val="standardContextual"/>
            </w:rPr>
          </w:pPr>
          <w:hyperlink w:anchor="_Toc195538736" w:history="1">
            <w:r w:rsidR="00A800BF" w:rsidRPr="00BC1E5E">
              <w:rPr>
                <w:rStyle w:val="Hyperlink"/>
                <w:noProof/>
              </w:rPr>
              <w:t>Question 5</w:t>
            </w:r>
            <w:r w:rsidR="00A800BF">
              <w:rPr>
                <w:noProof/>
                <w:webHidden/>
              </w:rPr>
              <w:tab/>
            </w:r>
            <w:r w:rsidR="00A800BF">
              <w:rPr>
                <w:noProof/>
                <w:webHidden/>
              </w:rPr>
              <w:fldChar w:fldCharType="begin"/>
            </w:r>
            <w:r w:rsidR="00A800BF">
              <w:rPr>
                <w:noProof/>
                <w:webHidden/>
              </w:rPr>
              <w:instrText xml:space="preserve"> PAGEREF _Toc195538736 \h </w:instrText>
            </w:r>
            <w:r w:rsidR="00A800BF">
              <w:rPr>
                <w:noProof/>
                <w:webHidden/>
              </w:rPr>
            </w:r>
            <w:r w:rsidR="00A800BF">
              <w:rPr>
                <w:noProof/>
                <w:webHidden/>
              </w:rPr>
              <w:fldChar w:fldCharType="separate"/>
            </w:r>
            <w:r w:rsidR="00A800BF">
              <w:rPr>
                <w:noProof/>
                <w:webHidden/>
              </w:rPr>
              <w:t>10</w:t>
            </w:r>
            <w:r w:rsidR="00A800BF">
              <w:rPr>
                <w:noProof/>
                <w:webHidden/>
              </w:rPr>
              <w:fldChar w:fldCharType="end"/>
            </w:r>
          </w:hyperlink>
        </w:p>
        <w:p w14:paraId="3F700810" w14:textId="502D7CAE" w:rsidR="00A800BF" w:rsidRDefault="00000000">
          <w:pPr>
            <w:pStyle w:val="TOC2"/>
            <w:rPr>
              <w:rFonts w:eastAsiaTheme="minorEastAsia" w:cstheme="minorBidi"/>
              <w:iCs w:val="0"/>
              <w:noProof/>
              <w:color w:val="auto"/>
              <w:kern w:val="2"/>
              <w:szCs w:val="24"/>
              <w:lang w:eastAsia="en-GB"/>
              <w14:ligatures w14:val="standardContextual"/>
            </w:rPr>
          </w:pPr>
          <w:hyperlink w:anchor="_Toc195538737" w:history="1">
            <w:r w:rsidR="00A800BF" w:rsidRPr="00BC1E5E">
              <w:rPr>
                <w:rStyle w:val="Hyperlink"/>
                <w:noProof/>
              </w:rPr>
              <w:t>Question 6</w:t>
            </w:r>
            <w:r w:rsidR="00A800BF">
              <w:rPr>
                <w:noProof/>
                <w:webHidden/>
              </w:rPr>
              <w:tab/>
            </w:r>
            <w:r w:rsidR="00A800BF">
              <w:rPr>
                <w:noProof/>
                <w:webHidden/>
              </w:rPr>
              <w:fldChar w:fldCharType="begin"/>
            </w:r>
            <w:r w:rsidR="00A800BF">
              <w:rPr>
                <w:noProof/>
                <w:webHidden/>
              </w:rPr>
              <w:instrText xml:space="preserve"> PAGEREF _Toc195538737 \h </w:instrText>
            </w:r>
            <w:r w:rsidR="00A800BF">
              <w:rPr>
                <w:noProof/>
                <w:webHidden/>
              </w:rPr>
            </w:r>
            <w:r w:rsidR="00A800BF">
              <w:rPr>
                <w:noProof/>
                <w:webHidden/>
              </w:rPr>
              <w:fldChar w:fldCharType="separate"/>
            </w:r>
            <w:r w:rsidR="00A800BF">
              <w:rPr>
                <w:noProof/>
                <w:webHidden/>
              </w:rPr>
              <w:t>11</w:t>
            </w:r>
            <w:r w:rsidR="00A800BF">
              <w:rPr>
                <w:noProof/>
                <w:webHidden/>
              </w:rPr>
              <w:fldChar w:fldCharType="end"/>
            </w:r>
          </w:hyperlink>
        </w:p>
        <w:p w14:paraId="47F22720" w14:textId="53E9B36C" w:rsidR="00A800BF" w:rsidRDefault="00000000">
          <w:pPr>
            <w:pStyle w:val="TOC2"/>
            <w:rPr>
              <w:rFonts w:eastAsiaTheme="minorEastAsia" w:cstheme="minorBidi"/>
              <w:iCs w:val="0"/>
              <w:noProof/>
              <w:color w:val="auto"/>
              <w:kern w:val="2"/>
              <w:szCs w:val="24"/>
              <w:lang w:eastAsia="en-GB"/>
              <w14:ligatures w14:val="standardContextual"/>
            </w:rPr>
          </w:pPr>
          <w:hyperlink w:anchor="_Toc195538738" w:history="1">
            <w:r w:rsidR="00A800BF" w:rsidRPr="00BC1E5E">
              <w:rPr>
                <w:rStyle w:val="Hyperlink"/>
                <w:noProof/>
              </w:rPr>
              <w:t>Question 7</w:t>
            </w:r>
            <w:r w:rsidR="00A800BF">
              <w:rPr>
                <w:noProof/>
                <w:webHidden/>
              </w:rPr>
              <w:tab/>
            </w:r>
            <w:r w:rsidR="00A800BF">
              <w:rPr>
                <w:noProof/>
                <w:webHidden/>
              </w:rPr>
              <w:fldChar w:fldCharType="begin"/>
            </w:r>
            <w:r w:rsidR="00A800BF">
              <w:rPr>
                <w:noProof/>
                <w:webHidden/>
              </w:rPr>
              <w:instrText xml:space="preserve"> PAGEREF _Toc195538738 \h </w:instrText>
            </w:r>
            <w:r w:rsidR="00A800BF">
              <w:rPr>
                <w:noProof/>
                <w:webHidden/>
              </w:rPr>
            </w:r>
            <w:r w:rsidR="00A800BF">
              <w:rPr>
                <w:noProof/>
                <w:webHidden/>
              </w:rPr>
              <w:fldChar w:fldCharType="separate"/>
            </w:r>
            <w:r w:rsidR="00A800BF">
              <w:rPr>
                <w:noProof/>
                <w:webHidden/>
              </w:rPr>
              <w:t>11</w:t>
            </w:r>
            <w:r w:rsidR="00A800BF">
              <w:rPr>
                <w:noProof/>
                <w:webHidden/>
              </w:rPr>
              <w:fldChar w:fldCharType="end"/>
            </w:r>
          </w:hyperlink>
        </w:p>
        <w:p w14:paraId="2FD3E43F" w14:textId="5056E977" w:rsidR="00A800BF" w:rsidRDefault="00000000">
          <w:pPr>
            <w:pStyle w:val="TOC2"/>
            <w:rPr>
              <w:rFonts w:eastAsiaTheme="minorEastAsia" w:cstheme="minorBidi"/>
              <w:iCs w:val="0"/>
              <w:noProof/>
              <w:color w:val="auto"/>
              <w:kern w:val="2"/>
              <w:szCs w:val="24"/>
              <w:lang w:eastAsia="en-GB"/>
              <w14:ligatures w14:val="standardContextual"/>
            </w:rPr>
          </w:pPr>
          <w:hyperlink w:anchor="_Toc195538739" w:history="1">
            <w:r w:rsidR="00A800BF" w:rsidRPr="00BC1E5E">
              <w:rPr>
                <w:rStyle w:val="Hyperlink"/>
                <w:noProof/>
              </w:rPr>
              <w:t>Question 8</w:t>
            </w:r>
            <w:r w:rsidR="00A800BF">
              <w:rPr>
                <w:noProof/>
                <w:webHidden/>
              </w:rPr>
              <w:tab/>
            </w:r>
            <w:r w:rsidR="00A800BF">
              <w:rPr>
                <w:noProof/>
                <w:webHidden/>
              </w:rPr>
              <w:fldChar w:fldCharType="begin"/>
            </w:r>
            <w:r w:rsidR="00A800BF">
              <w:rPr>
                <w:noProof/>
                <w:webHidden/>
              </w:rPr>
              <w:instrText xml:space="preserve"> PAGEREF _Toc195538739 \h </w:instrText>
            </w:r>
            <w:r w:rsidR="00A800BF">
              <w:rPr>
                <w:noProof/>
                <w:webHidden/>
              </w:rPr>
            </w:r>
            <w:r w:rsidR="00A800BF">
              <w:rPr>
                <w:noProof/>
                <w:webHidden/>
              </w:rPr>
              <w:fldChar w:fldCharType="separate"/>
            </w:r>
            <w:r w:rsidR="00A800BF">
              <w:rPr>
                <w:noProof/>
                <w:webHidden/>
              </w:rPr>
              <w:t>12</w:t>
            </w:r>
            <w:r w:rsidR="00A800BF">
              <w:rPr>
                <w:noProof/>
                <w:webHidden/>
              </w:rPr>
              <w:fldChar w:fldCharType="end"/>
            </w:r>
          </w:hyperlink>
        </w:p>
        <w:p w14:paraId="6EE814C2" w14:textId="4CD74D53" w:rsidR="00A800BF" w:rsidRDefault="00000000">
          <w:pPr>
            <w:pStyle w:val="TOC2"/>
            <w:rPr>
              <w:rFonts w:eastAsiaTheme="minorEastAsia" w:cstheme="minorBidi"/>
              <w:iCs w:val="0"/>
              <w:noProof/>
              <w:color w:val="auto"/>
              <w:kern w:val="2"/>
              <w:szCs w:val="24"/>
              <w:lang w:eastAsia="en-GB"/>
              <w14:ligatures w14:val="standardContextual"/>
            </w:rPr>
          </w:pPr>
          <w:hyperlink w:anchor="_Toc195538740" w:history="1">
            <w:r w:rsidR="00A800BF" w:rsidRPr="00BC1E5E">
              <w:rPr>
                <w:rStyle w:val="Hyperlink"/>
                <w:noProof/>
              </w:rPr>
              <w:t>Question 9</w:t>
            </w:r>
            <w:r w:rsidR="00A800BF">
              <w:rPr>
                <w:noProof/>
                <w:webHidden/>
              </w:rPr>
              <w:tab/>
            </w:r>
            <w:r w:rsidR="00A800BF">
              <w:rPr>
                <w:noProof/>
                <w:webHidden/>
              </w:rPr>
              <w:fldChar w:fldCharType="begin"/>
            </w:r>
            <w:r w:rsidR="00A800BF">
              <w:rPr>
                <w:noProof/>
                <w:webHidden/>
              </w:rPr>
              <w:instrText xml:space="preserve"> PAGEREF _Toc195538740 \h </w:instrText>
            </w:r>
            <w:r w:rsidR="00A800BF">
              <w:rPr>
                <w:noProof/>
                <w:webHidden/>
              </w:rPr>
            </w:r>
            <w:r w:rsidR="00A800BF">
              <w:rPr>
                <w:noProof/>
                <w:webHidden/>
              </w:rPr>
              <w:fldChar w:fldCharType="separate"/>
            </w:r>
            <w:r w:rsidR="00A800BF">
              <w:rPr>
                <w:noProof/>
                <w:webHidden/>
              </w:rPr>
              <w:t>13</w:t>
            </w:r>
            <w:r w:rsidR="00A800BF">
              <w:rPr>
                <w:noProof/>
                <w:webHidden/>
              </w:rPr>
              <w:fldChar w:fldCharType="end"/>
            </w:r>
          </w:hyperlink>
        </w:p>
        <w:p w14:paraId="58714871" w14:textId="7C450CE6" w:rsidR="00A800BF" w:rsidRDefault="00000000">
          <w:pPr>
            <w:pStyle w:val="TOC2"/>
            <w:rPr>
              <w:rFonts w:eastAsiaTheme="minorEastAsia" w:cstheme="minorBidi"/>
              <w:iCs w:val="0"/>
              <w:noProof/>
              <w:color w:val="auto"/>
              <w:kern w:val="2"/>
              <w:szCs w:val="24"/>
              <w:lang w:eastAsia="en-GB"/>
              <w14:ligatures w14:val="standardContextual"/>
            </w:rPr>
          </w:pPr>
          <w:hyperlink w:anchor="_Toc195538741" w:history="1">
            <w:r w:rsidR="00A800BF" w:rsidRPr="00BC1E5E">
              <w:rPr>
                <w:rStyle w:val="Hyperlink"/>
                <w:noProof/>
              </w:rPr>
              <w:t>Question 10</w:t>
            </w:r>
            <w:r w:rsidR="00A800BF">
              <w:rPr>
                <w:noProof/>
                <w:webHidden/>
              </w:rPr>
              <w:tab/>
            </w:r>
            <w:r w:rsidR="00A800BF">
              <w:rPr>
                <w:noProof/>
                <w:webHidden/>
              </w:rPr>
              <w:fldChar w:fldCharType="begin"/>
            </w:r>
            <w:r w:rsidR="00A800BF">
              <w:rPr>
                <w:noProof/>
                <w:webHidden/>
              </w:rPr>
              <w:instrText xml:space="preserve"> PAGEREF _Toc195538741 \h </w:instrText>
            </w:r>
            <w:r w:rsidR="00A800BF">
              <w:rPr>
                <w:noProof/>
                <w:webHidden/>
              </w:rPr>
            </w:r>
            <w:r w:rsidR="00A800BF">
              <w:rPr>
                <w:noProof/>
                <w:webHidden/>
              </w:rPr>
              <w:fldChar w:fldCharType="separate"/>
            </w:r>
            <w:r w:rsidR="00A800BF">
              <w:rPr>
                <w:noProof/>
                <w:webHidden/>
              </w:rPr>
              <w:t>13</w:t>
            </w:r>
            <w:r w:rsidR="00A800BF">
              <w:rPr>
                <w:noProof/>
                <w:webHidden/>
              </w:rPr>
              <w:fldChar w:fldCharType="end"/>
            </w:r>
          </w:hyperlink>
        </w:p>
        <w:p w14:paraId="0CF4FB88" w14:textId="15FF0152" w:rsidR="00A800BF" w:rsidRDefault="00000000">
          <w:pPr>
            <w:pStyle w:val="TOC2"/>
            <w:rPr>
              <w:rFonts w:eastAsiaTheme="minorEastAsia" w:cstheme="minorBidi"/>
              <w:iCs w:val="0"/>
              <w:noProof/>
              <w:color w:val="auto"/>
              <w:kern w:val="2"/>
              <w:szCs w:val="24"/>
              <w:lang w:eastAsia="en-GB"/>
              <w14:ligatures w14:val="standardContextual"/>
            </w:rPr>
          </w:pPr>
          <w:hyperlink w:anchor="_Toc195538742" w:history="1">
            <w:r w:rsidR="00A800BF" w:rsidRPr="00BC1E5E">
              <w:rPr>
                <w:rStyle w:val="Hyperlink"/>
                <w:noProof/>
              </w:rPr>
              <w:t>Question 11</w:t>
            </w:r>
            <w:r w:rsidR="00A800BF">
              <w:rPr>
                <w:noProof/>
                <w:webHidden/>
              </w:rPr>
              <w:tab/>
            </w:r>
            <w:r w:rsidR="00A800BF">
              <w:rPr>
                <w:noProof/>
                <w:webHidden/>
              </w:rPr>
              <w:fldChar w:fldCharType="begin"/>
            </w:r>
            <w:r w:rsidR="00A800BF">
              <w:rPr>
                <w:noProof/>
                <w:webHidden/>
              </w:rPr>
              <w:instrText xml:space="preserve"> PAGEREF _Toc195538742 \h </w:instrText>
            </w:r>
            <w:r w:rsidR="00A800BF">
              <w:rPr>
                <w:noProof/>
                <w:webHidden/>
              </w:rPr>
            </w:r>
            <w:r w:rsidR="00A800BF">
              <w:rPr>
                <w:noProof/>
                <w:webHidden/>
              </w:rPr>
              <w:fldChar w:fldCharType="separate"/>
            </w:r>
            <w:r w:rsidR="00A800BF">
              <w:rPr>
                <w:noProof/>
                <w:webHidden/>
              </w:rPr>
              <w:t>13</w:t>
            </w:r>
            <w:r w:rsidR="00A800BF">
              <w:rPr>
                <w:noProof/>
                <w:webHidden/>
              </w:rPr>
              <w:fldChar w:fldCharType="end"/>
            </w:r>
          </w:hyperlink>
        </w:p>
        <w:p w14:paraId="2D625A23" w14:textId="2CD11A32" w:rsidR="00A800BF" w:rsidRDefault="00000000">
          <w:pPr>
            <w:pStyle w:val="TOC1"/>
            <w:rPr>
              <w:rFonts w:asciiTheme="minorHAnsi" w:eastAsiaTheme="minorEastAsia" w:hAnsiTheme="minorHAnsi"/>
              <w:noProof/>
              <w:color w:val="auto"/>
              <w:kern w:val="2"/>
              <w:lang w:eastAsia="en-GB"/>
              <w14:ligatures w14:val="standardContextual"/>
            </w:rPr>
          </w:pPr>
          <w:hyperlink w:anchor="_Toc195538743" w:history="1">
            <w:r w:rsidR="00A800BF" w:rsidRPr="00BC1E5E">
              <w:rPr>
                <w:rStyle w:val="Hyperlink"/>
                <w:noProof/>
              </w:rPr>
              <w:t>Part B: Preparation for the External Examiner Role</w:t>
            </w:r>
            <w:r w:rsidR="00A800BF">
              <w:rPr>
                <w:noProof/>
                <w:webHidden/>
              </w:rPr>
              <w:tab/>
            </w:r>
            <w:r w:rsidR="00A800BF">
              <w:rPr>
                <w:noProof/>
                <w:webHidden/>
              </w:rPr>
              <w:fldChar w:fldCharType="begin"/>
            </w:r>
            <w:r w:rsidR="00A800BF">
              <w:rPr>
                <w:noProof/>
                <w:webHidden/>
              </w:rPr>
              <w:instrText xml:space="preserve"> PAGEREF _Toc195538743 \h </w:instrText>
            </w:r>
            <w:r w:rsidR="00A800BF">
              <w:rPr>
                <w:noProof/>
                <w:webHidden/>
              </w:rPr>
            </w:r>
            <w:r w:rsidR="00A800BF">
              <w:rPr>
                <w:noProof/>
                <w:webHidden/>
              </w:rPr>
              <w:fldChar w:fldCharType="separate"/>
            </w:r>
            <w:r w:rsidR="00A800BF">
              <w:rPr>
                <w:noProof/>
                <w:webHidden/>
              </w:rPr>
              <w:t>15</w:t>
            </w:r>
            <w:r w:rsidR="00A800BF">
              <w:rPr>
                <w:noProof/>
                <w:webHidden/>
              </w:rPr>
              <w:fldChar w:fldCharType="end"/>
            </w:r>
          </w:hyperlink>
        </w:p>
        <w:p w14:paraId="3128C05D" w14:textId="6C2A3620" w:rsidR="00A800BF" w:rsidRDefault="00000000">
          <w:pPr>
            <w:pStyle w:val="TOC2"/>
            <w:rPr>
              <w:rFonts w:eastAsiaTheme="minorEastAsia" w:cstheme="minorBidi"/>
              <w:iCs w:val="0"/>
              <w:noProof/>
              <w:color w:val="auto"/>
              <w:kern w:val="2"/>
              <w:szCs w:val="24"/>
              <w:lang w:eastAsia="en-GB"/>
              <w14:ligatures w14:val="standardContextual"/>
            </w:rPr>
          </w:pPr>
          <w:hyperlink w:anchor="_Toc195538744" w:history="1">
            <w:r w:rsidR="00A800BF" w:rsidRPr="00BC1E5E">
              <w:rPr>
                <w:rStyle w:val="Hyperlink"/>
                <w:noProof/>
              </w:rPr>
              <w:t>Question 12</w:t>
            </w:r>
            <w:r w:rsidR="00A800BF">
              <w:rPr>
                <w:noProof/>
                <w:webHidden/>
              </w:rPr>
              <w:tab/>
            </w:r>
            <w:r w:rsidR="00A800BF">
              <w:rPr>
                <w:noProof/>
                <w:webHidden/>
              </w:rPr>
              <w:fldChar w:fldCharType="begin"/>
            </w:r>
            <w:r w:rsidR="00A800BF">
              <w:rPr>
                <w:noProof/>
                <w:webHidden/>
              </w:rPr>
              <w:instrText xml:space="preserve"> PAGEREF _Toc195538744 \h </w:instrText>
            </w:r>
            <w:r w:rsidR="00A800BF">
              <w:rPr>
                <w:noProof/>
                <w:webHidden/>
              </w:rPr>
            </w:r>
            <w:r w:rsidR="00A800BF">
              <w:rPr>
                <w:noProof/>
                <w:webHidden/>
              </w:rPr>
              <w:fldChar w:fldCharType="separate"/>
            </w:r>
            <w:r w:rsidR="00A800BF">
              <w:rPr>
                <w:noProof/>
                <w:webHidden/>
              </w:rPr>
              <w:t>15</w:t>
            </w:r>
            <w:r w:rsidR="00A800BF">
              <w:rPr>
                <w:noProof/>
                <w:webHidden/>
              </w:rPr>
              <w:fldChar w:fldCharType="end"/>
            </w:r>
          </w:hyperlink>
        </w:p>
        <w:p w14:paraId="03688CDA" w14:textId="035BEC60" w:rsidR="00A800BF" w:rsidRDefault="00000000">
          <w:pPr>
            <w:pStyle w:val="TOC1"/>
            <w:rPr>
              <w:rFonts w:asciiTheme="minorHAnsi" w:eastAsiaTheme="minorEastAsia" w:hAnsiTheme="minorHAnsi"/>
              <w:noProof/>
              <w:color w:val="auto"/>
              <w:kern w:val="2"/>
              <w:lang w:eastAsia="en-GB"/>
              <w14:ligatures w14:val="standardContextual"/>
            </w:rPr>
          </w:pPr>
          <w:hyperlink w:anchor="_Toc195538745" w:history="1">
            <w:r w:rsidR="00A800BF" w:rsidRPr="00BC1E5E">
              <w:rPr>
                <w:rStyle w:val="Hyperlink"/>
                <w:noProof/>
              </w:rPr>
              <w:t>Part C: Enhancement</w:t>
            </w:r>
            <w:r w:rsidR="00A800BF">
              <w:rPr>
                <w:noProof/>
                <w:webHidden/>
              </w:rPr>
              <w:tab/>
            </w:r>
            <w:r w:rsidR="00A800BF">
              <w:rPr>
                <w:noProof/>
                <w:webHidden/>
              </w:rPr>
              <w:fldChar w:fldCharType="begin"/>
            </w:r>
            <w:r w:rsidR="00A800BF">
              <w:rPr>
                <w:noProof/>
                <w:webHidden/>
              </w:rPr>
              <w:instrText xml:space="preserve"> PAGEREF _Toc195538745 \h </w:instrText>
            </w:r>
            <w:r w:rsidR="00A800BF">
              <w:rPr>
                <w:noProof/>
                <w:webHidden/>
              </w:rPr>
            </w:r>
            <w:r w:rsidR="00A800BF">
              <w:rPr>
                <w:noProof/>
                <w:webHidden/>
              </w:rPr>
              <w:fldChar w:fldCharType="separate"/>
            </w:r>
            <w:r w:rsidR="00A800BF">
              <w:rPr>
                <w:noProof/>
                <w:webHidden/>
              </w:rPr>
              <w:t>16</w:t>
            </w:r>
            <w:r w:rsidR="00A800BF">
              <w:rPr>
                <w:noProof/>
                <w:webHidden/>
              </w:rPr>
              <w:fldChar w:fldCharType="end"/>
            </w:r>
          </w:hyperlink>
        </w:p>
        <w:p w14:paraId="5CF02B3C" w14:textId="6868B35E" w:rsidR="00A800BF" w:rsidRDefault="00000000">
          <w:pPr>
            <w:pStyle w:val="TOC2"/>
            <w:rPr>
              <w:rFonts w:eastAsiaTheme="minorEastAsia" w:cstheme="minorBidi"/>
              <w:iCs w:val="0"/>
              <w:noProof/>
              <w:color w:val="auto"/>
              <w:kern w:val="2"/>
              <w:szCs w:val="24"/>
              <w:lang w:eastAsia="en-GB"/>
              <w14:ligatures w14:val="standardContextual"/>
            </w:rPr>
          </w:pPr>
          <w:hyperlink w:anchor="_Toc195538746" w:history="1">
            <w:r w:rsidR="00A800BF" w:rsidRPr="00BC1E5E">
              <w:rPr>
                <w:rStyle w:val="Hyperlink"/>
                <w:noProof/>
              </w:rPr>
              <w:t>Question 13</w:t>
            </w:r>
            <w:r w:rsidR="00A800BF">
              <w:rPr>
                <w:noProof/>
                <w:webHidden/>
              </w:rPr>
              <w:tab/>
            </w:r>
            <w:r w:rsidR="00A800BF">
              <w:rPr>
                <w:noProof/>
                <w:webHidden/>
              </w:rPr>
              <w:fldChar w:fldCharType="begin"/>
            </w:r>
            <w:r w:rsidR="00A800BF">
              <w:rPr>
                <w:noProof/>
                <w:webHidden/>
              </w:rPr>
              <w:instrText xml:space="preserve"> PAGEREF _Toc195538746 \h </w:instrText>
            </w:r>
            <w:r w:rsidR="00A800BF">
              <w:rPr>
                <w:noProof/>
                <w:webHidden/>
              </w:rPr>
            </w:r>
            <w:r w:rsidR="00A800BF">
              <w:rPr>
                <w:noProof/>
                <w:webHidden/>
              </w:rPr>
              <w:fldChar w:fldCharType="separate"/>
            </w:r>
            <w:r w:rsidR="00A800BF">
              <w:rPr>
                <w:noProof/>
                <w:webHidden/>
              </w:rPr>
              <w:t>16</w:t>
            </w:r>
            <w:r w:rsidR="00A800BF">
              <w:rPr>
                <w:noProof/>
                <w:webHidden/>
              </w:rPr>
              <w:fldChar w:fldCharType="end"/>
            </w:r>
          </w:hyperlink>
        </w:p>
        <w:p w14:paraId="04B784CD" w14:textId="23715F93" w:rsidR="00A800BF" w:rsidRDefault="00000000">
          <w:pPr>
            <w:pStyle w:val="TOC2"/>
            <w:rPr>
              <w:rFonts w:eastAsiaTheme="minorEastAsia" w:cstheme="minorBidi"/>
              <w:iCs w:val="0"/>
              <w:noProof/>
              <w:color w:val="auto"/>
              <w:kern w:val="2"/>
              <w:szCs w:val="24"/>
              <w:lang w:eastAsia="en-GB"/>
              <w14:ligatures w14:val="standardContextual"/>
            </w:rPr>
          </w:pPr>
          <w:hyperlink w:anchor="_Toc195538747" w:history="1">
            <w:r w:rsidR="00A800BF" w:rsidRPr="00BC1E5E">
              <w:rPr>
                <w:rStyle w:val="Hyperlink"/>
                <w:noProof/>
              </w:rPr>
              <w:t>Question 14</w:t>
            </w:r>
            <w:r w:rsidR="00A800BF">
              <w:rPr>
                <w:noProof/>
                <w:webHidden/>
              </w:rPr>
              <w:tab/>
            </w:r>
            <w:r w:rsidR="00A800BF">
              <w:rPr>
                <w:noProof/>
                <w:webHidden/>
              </w:rPr>
              <w:fldChar w:fldCharType="begin"/>
            </w:r>
            <w:r w:rsidR="00A800BF">
              <w:rPr>
                <w:noProof/>
                <w:webHidden/>
              </w:rPr>
              <w:instrText xml:space="preserve"> PAGEREF _Toc195538747 \h </w:instrText>
            </w:r>
            <w:r w:rsidR="00A800BF">
              <w:rPr>
                <w:noProof/>
                <w:webHidden/>
              </w:rPr>
            </w:r>
            <w:r w:rsidR="00A800BF">
              <w:rPr>
                <w:noProof/>
                <w:webHidden/>
              </w:rPr>
              <w:fldChar w:fldCharType="separate"/>
            </w:r>
            <w:r w:rsidR="00A800BF">
              <w:rPr>
                <w:noProof/>
                <w:webHidden/>
              </w:rPr>
              <w:t>16</w:t>
            </w:r>
            <w:r w:rsidR="00A800BF">
              <w:rPr>
                <w:noProof/>
                <w:webHidden/>
              </w:rPr>
              <w:fldChar w:fldCharType="end"/>
            </w:r>
          </w:hyperlink>
        </w:p>
        <w:p w14:paraId="0F6E6473" w14:textId="3113EBBA" w:rsidR="00A800BF" w:rsidRDefault="00000000">
          <w:pPr>
            <w:pStyle w:val="TOC2"/>
            <w:rPr>
              <w:rFonts w:eastAsiaTheme="minorEastAsia" w:cstheme="minorBidi"/>
              <w:iCs w:val="0"/>
              <w:noProof/>
              <w:color w:val="auto"/>
              <w:kern w:val="2"/>
              <w:szCs w:val="24"/>
              <w:lang w:eastAsia="en-GB"/>
              <w14:ligatures w14:val="standardContextual"/>
            </w:rPr>
          </w:pPr>
          <w:hyperlink w:anchor="_Toc195538748" w:history="1">
            <w:r w:rsidR="00A800BF" w:rsidRPr="00BC1E5E">
              <w:rPr>
                <w:rStyle w:val="Hyperlink"/>
                <w:noProof/>
              </w:rPr>
              <w:t>Question 15</w:t>
            </w:r>
            <w:r w:rsidR="00A800BF">
              <w:rPr>
                <w:noProof/>
                <w:webHidden/>
              </w:rPr>
              <w:tab/>
            </w:r>
            <w:r w:rsidR="00A800BF">
              <w:rPr>
                <w:noProof/>
                <w:webHidden/>
              </w:rPr>
              <w:fldChar w:fldCharType="begin"/>
            </w:r>
            <w:r w:rsidR="00A800BF">
              <w:rPr>
                <w:noProof/>
                <w:webHidden/>
              </w:rPr>
              <w:instrText xml:space="preserve"> PAGEREF _Toc195538748 \h </w:instrText>
            </w:r>
            <w:r w:rsidR="00A800BF">
              <w:rPr>
                <w:noProof/>
                <w:webHidden/>
              </w:rPr>
            </w:r>
            <w:r w:rsidR="00A800BF">
              <w:rPr>
                <w:noProof/>
                <w:webHidden/>
              </w:rPr>
              <w:fldChar w:fldCharType="separate"/>
            </w:r>
            <w:r w:rsidR="00A800BF">
              <w:rPr>
                <w:noProof/>
                <w:webHidden/>
              </w:rPr>
              <w:t>16</w:t>
            </w:r>
            <w:r w:rsidR="00A800BF">
              <w:rPr>
                <w:noProof/>
                <w:webHidden/>
              </w:rPr>
              <w:fldChar w:fldCharType="end"/>
            </w:r>
          </w:hyperlink>
        </w:p>
        <w:p w14:paraId="19103731" w14:textId="1D14B434" w:rsidR="00A800BF" w:rsidRDefault="00000000">
          <w:pPr>
            <w:pStyle w:val="TOC2"/>
            <w:rPr>
              <w:rFonts w:eastAsiaTheme="minorEastAsia" w:cstheme="minorBidi"/>
              <w:iCs w:val="0"/>
              <w:noProof/>
              <w:color w:val="auto"/>
              <w:kern w:val="2"/>
              <w:szCs w:val="24"/>
              <w:lang w:eastAsia="en-GB"/>
              <w14:ligatures w14:val="standardContextual"/>
            </w:rPr>
          </w:pPr>
          <w:hyperlink w:anchor="_Toc195538749" w:history="1">
            <w:r w:rsidR="00A800BF" w:rsidRPr="00BC1E5E">
              <w:rPr>
                <w:rStyle w:val="Hyperlink"/>
                <w:noProof/>
              </w:rPr>
              <w:t>Question 16</w:t>
            </w:r>
            <w:r w:rsidR="00A800BF">
              <w:rPr>
                <w:noProof/>
                <w:webHidden/>
              </w:rPr>
              <w:tab/>
            </w:r>
            <w:r w:rsidR="00A800BF">
              <w:rPr>
                <w:noProof/>
                <w:webHidden/>
              </w:rPr>
              <w:fldChar w:fldCharType="begin"/>
            </w:r>
            <w:r w:rsidR="00A800BF">
              <w:rPr>
                <w:noProof/>
                <w:webHidden/>
              </w:rPr>
              <w:instrText xml:space="preserve"> PAGEREF _Toc195538749 \h </w:instrText>
            </w:r>
            <w:r w:rsidR="00A800BF">
              <w:rPr>
                <w:noProof/>
                <w:webHidden/>
              </w:rPr>
            </w:r>
            <w:r w:rsidR="00A800BF">
              <w:rPr>
                <w:noProof/>
                <w:webHidden/>
              </w:rPr>
              <w:fldChar w:fldCharType="separate"/>
            </w:r>
            <w:r w:rsidR="00A800BF">
              <w:rPr>
                <w:noProof/>
                <w:webHidden/>
              </w:rPr>
              <w:t>17</w:t>
            </w:r>
            <w:r w:rsidR="00A800BF">
              <w:rPr>
                <w:noProof/>
                <w:webHidden/>
              </w:rPr>
              <w:fldChar w:fldCharType="end"/>
            </w:r>
          </w:hyperlink>
        </w:p>
        <w:p w14:paraId="1E221B1C" w14:textId="3EBD7918" w:rsidR="00A800BF" w:rsidRDefault="00000000">
          <w:pPr>
            <w:pStyle w:val="TOC1"/>
            <w:rPr>
              <w:rFonts w:asciiTheme="minorHAnsi" w:eastAsiaTheme="minorEastAsia" w:hAnsiTheme="minorHAnsi"/>
              <w:noProof/>
              <w:color w:val="auto"/>
              <w:kern w:val="2"/>
              <w:lang w:eastAsia="en-GB"/>
              <w14:ligatures w14:val="standardContextual"/>
            </w:rPr>
          </w:pPr>
          <w:hyperlink w:anchor="_Toc195538750" w:history="1">
            <w:r w:rsidR="00A800BF" w:rsidRPr="00BC1E5E">
              <w:rPr>
                <w:rStyle w:val="Hyperlink"/>
                <w:noProof/>
              </w:rPr>
              <w:t>Part D: Department Response</w:t>
            </w:r>
            <w:r w:rsidR="00A800BF">
              <w:rPr>
                <w:noProof/>
                <w:webHidden/>
              </w:rPr>
              <w:tab/>
            </w:r>
            <w:r w:rsidR="00A800BF">
              <w:rPr>
                <w:noProof/>
                <w:webHidden/>
              </w:rPr>
              <w:fldChar w:fldCharType="begin"/>
            </w:r>
            <w:r w:rsidR="00A800BF">
              <w:rPr>
                <w:noProof/>
                <w:webHidden/>
              </w:rPr>
              <w:instrText xml:space="preserve"> PAGEREF _Toc195538750 \h </w:instrText>
            </w:r>
            <w:r w:rsidR="00A800BF">
              <w:rPr>
                <w:noProof/>
                <w:webHidden/>
              </w:rPr>
            </w:r>
            <w:r w:rsidR="00A800BF">
              <w:rPr>
                <w:noProof/>
                <w:webHidden/>
              </w:rPr>
              <w:fldChar w:fldCharType="separate"/>
            </w:r>
            <w:r w:rsidR="00A800BF">
              <w:rPr>
                <w:noProof/>
                <w:webHidden/>
              </w:rPr>
              <w:t>18</w:t>
            </w:r>
            <w:r w:rsidR="00A800BF">
              <w:rPr>
                <w:noProof/>
                <w:webHidden/>
              </w:rPr>
              <w:fldChar w:fldCharType="end"/>
            </w:r>
          </w:hyperlink>
        </w:p>
        <w:p w14:paraId="1D76BF84" w14:textId="18C4B623" w:rsidR="00A800BF" w:rsidRDefault="00000000">
          <w:pPr>
            <w:pStyle w:val="TOC2"/>
            <w:rPr>
              <w:rFonts w:eastAsiaTheme="minorEastAsia" w:cstheme="minorBidi"/>
              <w:iCs w:val="0"/>
              <w:noProof/>
              <w:color w:val="auto"/>
              <w:kern w:val="2"/>
              <w:szCs w:val="24"/>
              <w:lang w:eastAsia="en-GB"/>
              <w14:ligatures w14:val="standardContextual"/>
            </w:rPr>
          </w:pPr>
          <w:hyperlink w:anchor="_Toc195538751" w:history="1">
            <w:r w:rsidR="00A800BF" w:rsidRPr="00BC1E5E">
              <w:rPr>
                <w:rStyle w:val="Hyperlink"/>
                <w:noProof/>
              </w:rPr>
              <w:t>Question 17</w:t>
            </w:r>
            <w:r w:rsidR="00A800BF">
              <w:rPr>
                <w:noProof/>
                <w:webHidden/>
              </w:rPr>
              <w:tab/>
            </w:r>
            <w:r w:rsidR="00A800BF">
              <w:rPr>
                <w:noProof/>
                <w:webHidden/>
              </w:rPr>
              <w:fldChar w:fldCharType="begin"/>
            </w:r>
            <w:r w:rsidR="00A800BF">
              <w:rPr>
                <w:noProof/>
                <w:webHidden/>
              </w:rPr>
              <w:instrText xml:space="preserve"> PAGEREF _Toc195538751 \h </w:instrText>
            </w:r>
            <w:r w:rsidR="00A800BF">
              <w:rPr>
                <w:noProof/>
                <w:webHidden/>
              </w:rPr>
            </w:r>
            <w:r w:rsidR="00A800BF">
              <w:rPr>
                <w:noProof/>
                <w:webHidden/>
              </w:rPr>
              <w:fldChar w:fldCharType="separate"/>
            </w:r>
            <w:r w:rsidR="00A800BF">
              <w:rPr>
                <w:noProof/>
                <w:webHidden/>
              </w:rPr>
              <w:t>18</w:t>
            </w:r>
            <w:r w:rsidR="00A800BF">
              <w:rPr>
                <w:noProof/>
                <w:webHidden/>
              </w:rPr>
              <w:fldChar w:fldCharType="end"/>
            </w:r>
          </w:hyperlink>
        </w:p>
        <w:p w14:paraId="6F9DE339" w14:textId="10217E3D" w:rsidR="00A800BF" w:rsidRDefault="00000000">
          <w:pPr>
            <w:pStyle w:val="TOC1"/>
            <w:rPr>
              <w:rFonts w:asciiTheme="minorHAnsi" w:eastAsiaTheme="minorEastAsia" w:hAnsiTheme="minorHAnsi"/>
              <w:noProof/>
              <w:color w:val="auto"/>
              <w:kern w:val="2"/>
              <w:lang w:eastAsia="en-GB"/>
              <w14:ligatures w14:val="standardContextual"/>
            </w:rPr>
          </w:pPr>
          <w:hyperlink w:anchor="_Toc195538752" w:history="1">
            <w:r w:rsidR="00A800BF" w:rsidRPr="00BC1E5E">
              <w:rPr>
                <w:rStyle w:val="Hyperlink"/>
                <w:noProof/>
              </w:rPr>
              <w:t>Appendix: Technical Support</w:t>
            </w:r>
            <w:r w:rsidR="00A800BF">
              <w:rPr>
                <w:noProof/>
                <w:webHidden/>
              </w:rPr>
              <w:tab/>
            </w:r>
            <w:r w:rsidR="00A800BF">
              <w:rPr>
                <w:noProof/>
                <w:webHidden/>
              </w:rPr>
              <w:fldChar w:fldCharType="begin"/>
            </w:r>
            <w:r w:rsidR="00A800BF">
              <w:rPr>
                <w:noProof/>
                <w:webHidden/>
              </w:rPr>
              <w:instrText xml:space="preserve"> PAGEREF _Toc195538752 \h </w:instrText>
            </w:r>
            <w:r w:rsidR="00A800BF">
              <w:rPr>
                <w:noProof/>
                <w:webHidden/>
              </w:rPr>
            </w:r>
            <w:r w:rsidR="00A800BF">
              <w:rPr>
                <w:noProof/>
                <w:webHidden/>
              </w:rPr>
              <w:fldChar w:fldCharType="separate"/>
            </w:r>
            <w:r w:rsidR="00A800BF">
              <w:rPr>
                <w:noProof/>
                <w:webHidden/>
              </w:rPr>
              <w:t>19</w:t>
            </w:r>
            <w:r w:rsidR="00A800BF">
              <w:rPr>
                <w:noProof/>
                <w:webHidden/>
              </w:rPr>
              <w:fldChar w:fldCharType="end"/>
            </w:r>
          </w:hyperlink>
        </w:p>
        <w:p w14:paraId="1722EB5C" w14:textId="32DA7941" w:rsidR="00A800BF" w:rsidRDefault="00000000">
          <w:pPr>
            <w:pStyle w:val="TOC2"/>
            <w:rPr>
              <w:rFonts w:eastAsiaTheme="minorEastAsia" w:cstheme="minorBidi"/>
              <w:iCs w:val="0"/>
              <w:noProof/>
              <w:color w:val="auto"/>
              <w:kern w:val="2"/>
              <w:szCs w:val="24"/>
              <w:lang w:eastAsia="en-GB"/>
              <w14:ligatures w14:val="standardContextual"/>
            </w:rPr>
          </w:pPr>
          <w:hyperlink w:anchor="_Toc195538753" w:history="1">
            <w:r w:rsidR="00A800BF" w:rsidRPr="00BC1E5E">
              <w:rPr>
                <w:rStyle w:val="Hyperlink"/>
                <w:noProof/>
              </w:rPr>
              <w:t>Technical support FAQs</w:t>
            </w:r>
            <w:r w:rsidR="00A800BF">
              <w:rPr>
                <w:noProof/>
                <w:webHidden/>
              </w:rPr>
              <w:tab/>
            </w:r>
            <w:r w:rsidR="00A800BF">
              <w:rPr>
                <w:noProof/>
                <w:webHidden/>
              </w:rPr>
              <w:fldChar w:fldCharType="begin"/>
            </w:r>
            <w:r w:rsidR="00A800BF">
              <w:rPr>
                <w:noProof/>
                <w:webHidden/>
              </w:rPr>
              <w:instrText xml:space="preserve"> PAGEREF _Toc195538753 \h </w:instrText>
            </w:r>
            <w:r w:rsidR="00A800BF">
              <w:rPr>
                <w:noProof/>
                <w:webHidden/>
              </w:rPr>
            </w:r>
            <w:r w:rsidR="00A800BF">
              <w:rPr>
                <w:noProof/>
                <w:webHidden/>
              </w:rPr>
              <w:fldChar w:fldCharType="separate"/>
            </w:r>
            <w:r w:rsidR="00A800BF">
              <w:rPr>
                <w:noProof/>
                <w:webHidden/>
              </w:rPr>
              <w:t>19</w:t>
            </w:r>
            <w:r w:rsidR="00A800BF">
              <w:rPr>
                <w:noProof/>
                <w:webHidden/>
              </w:rPr>
              <w:fldChar w:fldCharType="end"/>
            </w:r>
          </w:hyperlink>
        </w:p>
        <w:p w14:paraId="5D3639C9" w14:textId="31ABE065" w:rsidR="00860862" w:rsidRDefault="000C6A83" w:rsidP="002E7D9C">
          <w:pPr>
            <w:rPr>
              <w:noProof/>
            </w:rPr>
          </w:pPr>
          <w:r>
            <w:rPr>
              <w:rFonts w:asciiTheme="majorHAnsi" w:hAnsiTheme="majorHAnsi"/>
            </w:rPr>
            <w:fldChar w:fldCharType="end"/>
          </w:r>
        </w:p>
      </w:sdtContent>
    </w:sdt>
    <w:p w14:paraId="643D3EB9" w14:textId="70E4785C" w:rsidR="004D0E40" w:rsidRDefault="00566E79" w:rsidP="0043623B">
      <w:pPr>
        <w:snapToGrid/>
        <w:spacing w:after="0" w:line="240" w:lineRule="auto"/>
      </w:pPr>
      <w:r>
        <w:br w:type="page"/>
      </w:r>
      <w:bookmarkStart w:id="3" w:name="_Toc82436693"/>
      <w:bookmarkStart w:id="4" w:name="_Toc82438695"/>
    </w:p>
    <w:p w14:paraId="4A2D3F1E" w14:textId="6A739D20" w:rsidR="004D0E40" w:rsidRDefault="2C37E9F7" w:rsidP="009D209F">
      <w:pPr>
        <w:pStyle w:val="Heading2"/>
      </w:pPr>
      <w:bookmarkStart w:id="5" w:name="_Toc195538725"/>
      <w:r>
        <w:lastRenderedPageBreak/>
        <w:t>Introduction</w:t>
      </w:r>
      <w:bookmarkEnd w:id="5"/>
    </w:p>
    <w:bookmarkEnd w:id="3"/>
    <w:bookmarkEnd w:id="4"/>
    <w:p w14:paraId="59833C01" w14:textId="4E822A3F" w:rsidR="009D209F" w:rsidRPr="006430D3" w:rsidRDefault="009D209F" w:rsidP="009D209F">
      <w:pPr>
        <w:spacing w:line="360" w:lineRule="auto"/>
      </w:pPr>
      <w:r w:rsidRPr="004E23DB">
        <w:t xml:space="preserve">We frequently receive </w:t>
      </w:r>
      <w:r w:rsidR="008122BA">
        <w:t>e</w:t>
      </w:r>
      <w:r w:rsidR="004E23DB">
        <w:t>nquiries</w:t>
      </w:r>
      <w:r w:rsidRPr="004E23DB">
        <w:t xml:space="preserve"> from our External Examiners </w:t>
      </w:r>
      <w:r w:rsidR="004E23DB">
        <w:t>seeking additional</w:t>
      </w:r>
      <w:r w:rsidRPr="004E23DB">
        <w:t xml:space="preserve"> guidance </w:t>
      </w:r>
      <w:r w:rsidR="004E23DB">
        <w:t xml:space="preserve">on how to write their annual reports, including requests for example responses. </w:t>
      </w:r>
      <w:r w:rsidR="004E23DB" w:rsidRPr="006430D3">
        <w:t>W</w:t>
      </w:r>
      <w:r w:rsidRPr="006430D3">
        <w:t xml:space="preserve">hile we are unable to provide an example report due to </w:t>
      </w:r>
      <w:r w:rsidR="006430D3">
        <w:t xml:space="preserve">the </w:t>
      </w:r>
      <w:r w:rsidRPr="006430D3">
        <w:t xml:space="preserve">differing needs across departments, </w:t>
      </w:r>
      <w:r w:rsidR="00231413" w:rsidRPr="006430D3">
        <w:t>we</w:t>
      </w:r>
      <w:r w:rsidR="00CA4F45" w:rsidRPr="006430D3">
        <w:t xml:space="preserve"> have compiled this guide to support the writing process</w:t>
      </w:r>
      <w:r w:rsidR="00EA6F55" w:rsidRPr="006430D3">
        <w:t xml:space="preserve">. In its creation, we </w:t>
      </w:r>
      <w:r w:rsidR="005A319E" w:rsidRPr="006430D3">
        <w:t xml:space="preserve">consulted </w:t>
      </w:r>
      <w:r w:rsidRPr="006430D3">
        <w:t>Faculty Deans</w:t>
      </w:r>
      <w:r w:rsidR="004E23DB" w:rsidRPr="006430D3">
        <w:t>, the Apprenticeships Team,</w:t>
      </w:r>
      <w:r w:rsidRPr="006430D3">
        <w:t xml:space="preserve"> </w:t>
      </w:r>
      <w:r w:rsidR="00CA4F45" w:rsidRPr="006430D3">
        <w:t xml:space="preserve">the Partnerships Team, </w:t>
      </w:r>
      <w:r w:rsidRPr="006430D3">
        <w:t xml:space="preserve">and some </w:t>
      </w:r>
      <w:r w:rsidR="004E23DB" w:rsidRPr="006430D3">
        <w:t>d</w:t>
      </w:r>
      <w:r w:rsidRPr="006430D3">
        <w:t>epartments</w:t>
      </w:r>
      <w:r w:rsidR="005A319E" w:rsidRPr="006430D3">
        <w:t>.</w:t>
      </w:r>
    </w:p>
    <w:p w14:paraId="4B6BC0D7" w14:textId="1DD25820" w:rsidR="009D209F" w:rsidRPr="006430D3" w:rsidRDefault="009D209F" w:rsidP="009D209F">
      <w:pPr>
        <w:spacing w:line="360" w:lineRule="auto"/>
      </w:pPr>
      <w:r w:rsidRPr="006430D3">
        <w:t xml:space="preserve">This </w:t>
      </w:r>
      <w:r w:rsidR="006430D3">
        <w:t>document</w:t>
      </w:r>
      <w:r w:rsidRPr="006430D3">
        <w:t xml:space="preserve"> includes two main sections. The first </w:t>
      </w:r>
      <w:r w:rsidR="006430D3">
        <w:t>section provides</w:t>
      </w:r>
      <w:r w:rsidRPr="006430D3">
        <w:t xml:space="preserve"> general advice and guidance for completing the </w:t>
      </w:r>
      <w:r w:rsidR="006430D3" w:rsidRPr="006430D3">
        <w:t>report</w:t>
      </w:r>
      <w:r w:rsidRPr="006430D3">
        <w:t xml:space="preserve">. The second section provides some optional sentence starters to help you address each sub-section of a question and ease the flow of writing, as well as provide any additional guidance relevant to the specific question. </w:t>
      </w:r>
      <w:r w:rsidR="006430D3" w:rsidRPr="006430D3">
        <w:t xml:space="preserve">There is also an appendix with some technical guidance. </w:t>
      </w:r>
    </w:p>
    <w:p w14:paraId="7698FC96" w14:textId="7FD1CCB2" w:rsidR="00B11C45" w:rsidRPr="006430D3" w:rsidRDefault="009D209F" w:rsidP="009D209F">
      <w:pPr>
        <w:spacing w:line="360" w:lineRule="auto"/>
      </w:pPr>
      <w:r w:rsidRPr="006430D3">
        <w:t>For the purposes of this document, we have referred to both departments and schools as ‘departments’ for brevity.</w:t>
      </w:r>
    </w:p>
    <w:p w14:paraId="364A5404" w14:textId="22A492B0" w:rsidR="0097106D" w:rsidRDefault="0097106D" w:rsidP="0097106D">
      <w:pPr>
        <w:pStyle w:val="Heading3"/>
      </w:pPr>
      <w:bookmarkStart w:id="6" w:name="_Toc195538726"/>
      <w:r>
        <w:t>Report submission</w:t>
      </w:r>
      <w:bookmarkEnd w:id="6"/>
    </w:p>
    <w:p w14:paraId="0EDF7C4C" w14:textId="1C9D6CF4" w:rsidR="0097106D" w:rsidRDefault="0097106D" w:rsidP="0097106D">
      <w:r>
        <w:t xml:space="preserve">External Examiners for internal University of Essex awards and modules should submit their report through the </w:t>
      </w:r>
      <w:hyperlink r:id="rId11" w:history="1">
        <w:r w:rsidRPr="00085C20">
          <w:rPr>
            <w:rStyle w:val="Hyperlink"/>
          </w:rPr>
          <w:t xml:space="preserve">External Examiner </w:t>
        </w:r>
        <w:r w:rsidR="004264B6">
          <w:rPr>
            <w:rStyle w:val="Hyperlink"/>
          </w:rPr>
          <w:t>R</w:t>
        </w:r>
        <w:r w:rsidRPr="00085C20">
          <w:rPr>
            <w:rStyle w:val="Hyperlink"/>
          </w:rPr>
          <w:t xml:space="preserve">eport </w:t>
        </w:r>
        <w:r w:rsidR="004264B6">
          <w:rPr>
            <w:rStyle w:val="Hyperlink"/>
          </w:rPr>
          <w:t>P</w:t>
        </w:r>
        <w:r w:rsidRPr="00085C20">
          <w:rPr>
            <w:rStyle w:val="Hyperlink"/>
          </w:rPr>
          <w:t>ortal</w:t>
        </w:r>
      </w:hyperlink>
      <w:r>
        <w:t xml:space="preserve">. </w:t>
      </w:r>
    </w:p>
    <w:p w14:paraId="7CD85D3A" w14:textId="453CABF3" w:rsidR="0097106D" w:rsidRDefault="0097106D" w:rsidP="0097106D">
      <w:r>
        <w:t xml:space="preserve">External Examiners for Partnerships awards and modules should submit their report as an email attachment to </w:t>
      </w:r>
      <w:hyperlink r:id="rId12" w:history="1">
        <w:r w:rsidRPr="000C13F4">
          <w:rPr>
            <w:rStyle w:val="Hyperlink"/>
          </w:rPr>
          <w:t>external.examiners@essex.ac.uk</w:t>
        </w:r>
      </w:hyperlink>
      <w:r>
        <w:t xml:space="preserve">. </w:t>
      </w:r>
    </w:p>
    <w:p w14:paraId="00E72AF1" w14:textId="2C546969" w:rsidR="0097106D" w:rsidRPr="0097106D" w:rsidRDefault="0097106D" w:rsidP="002846B4">
      <w:r>
        <w:t xml:space="preserve">All reports should be submitted </w:t>
      </w:r>
      <w:r w:rsidR="00085C20" w:rsidRPr="00085C20">
        <w:t xml:space="preserve">within four weeks of the </w:t>
      </w:r>
      <w:r w:rsidR="00B3332D">
        <w:t>Exam</w:t>
      </w:r>
      <w:r w:rsidR="00085C20" w:rsidRPr="00085C20">
        <w:t xml:space="preserve"> Board unless a different report submission timeline has been agreed with QUAD and Partnerships</w:t>
      </w:r>
      <w:r w:rsidR="00085C20">
        <w:t>.</w:t>
      </w:r>
    </w:p>
    <w:p w14:paraId="6D7DC782" w14:textId="760B6A1B" w:rsidR="009D209F" w:rsidRDefault="009D209F" w:rsidP="00B366B0">
      <w:pPr>
        <w:snapToGrid/>
        <w:spacing w:after="0" w:line="360" w:lineRule="auto"/>
      </w:pPr>
      <w:r>
        <w:br w:type="page"/>
      </w:r>
    </w:p>
    <w:p w14:paraId="68BAFFA6" w14:textId="164AB6A6" w:rsidR="003D65EA" w:rsidRDefault="00027BDA" w:rsidP="009D209F">
      <w:pPr>
        <w:pStyle w:val="Heading2"/>
      </w:pPr>
      <w:bookmarkStart w:id="7" w:name="_Toc195538727"/>
      <w:r>
        <w:lastRenderedPageBreak/>
        <w:t>FAQ</w:t>
      </w:r>
      <w:bookmarkEnd w:id="7"/>
    </w:p>
    <w:p w14:paraId="685946C4" w14:textId="3335B0A6" w:rsidR="00445BB1" w:rsidRDefault="00445BB1" w:rsidP="006016DC">
      <w:pPr>
        <w:pStyle w:val="Heading3"/>
      </w:pPr>
      <w:bookmarkStart w:id="8" w:name="_Toc195538728"/>
      <w:r>
        <w:t>What should I do before writing my report?</w:t>
      </w:r>
      <w:bookmarkEnd w:id="8"/>
    </w:p>
    <w:p w14:paraId="57426EEC" w14:textId="5D16A771" w:rsidR="00445BB1" w:rsidRPr="00CE7736" w:rsidRDefault="00445BB1" w:rsidP="00445BB1">
      <w:pPr>
        <w:pStyle w:val="ListParagraph"/>
      </w:pPr>
      <w:r w:rsidRPr="00CE7736">
        <w:rPr>
          <w:b/>
          <w:bCs/>
        </w:rPr>
        <w:t xml:space="preserve">You should make sure that you only have one tab open in the </w:t>
      </w:r>
      <w:hyperlink r:id="rId13" w:history="1">
        <w:r w:rsidR="4146FD5A" w:rsidRPr="00CE7736">
          <w:rPr>
            <w:rStyle w:val="Hyperlink"/>
            <w:b/>
            <w:bCs/>
          </w:rPr>
          <w:t>External Examiner Report Portal</w:t>
        </w:r>
      </w:hyperlink>
      <w:r w:rsidRPr="00CE7736">
        <w:rPr>
          <w:b/>
          <w:bCs/>
        </w:rPr>
        <w:t>.</w:t>
      </w:r>
      <w:r w:rsidRPr="00CE7736">
        <w:t xml:space="preserve"> The Report Portal loses functionality when writing your report </w:t>
      </w:r>
      <w:r w:rsidR="00CE7736" w:rsidRPr="00CE7736">
        <w:t xml:space="preserve">if multiple tabs are open and this </w:t>
      </w:r>
      <w:r w:rsidRPr="00CE7736">
        <w:t xml:space="preserve">may result in loss of work. If you </w:t>
      </w:r>
      <w:r w:rsidR="004A625B">
        <w:t>would like</w:t>
      </w:r>
      <w:r w:rsidRPr="00CE7736">
        <w:t xml:space="preserve"> </w:t>
      </w:r>
      <w:r w:rsidR="004A625B">
        <w:t xml:space="preserve">a copy of a previous report extracted as a .pdf or .xlsx document, then please request this from </w:t>
      </w:r>
      <w:hyperlink r:id="rId14" w:history="1">
        <w:r w:rsidR="004A625B" w:rsidRPr="00D7274C">
          <w:rPr>
            <w:rStyle w:val="Hyperlink"/>
          </w:rPr>
          <w:t>external.examiners@essex.ac.uk</w:t>
        </w:r>
      </w:hyperlink>
      <w:r w:rsidRPr="00CE7736">
        <w:t xml:space="preserve">. </w:t>
      </w:r>
    </w:p>
    <w:p w14:paraId="1B9BADA7" w14:textId="004C965B" w:rsidR="00445BB1" w:rsidRPr="00CE7736" w:rsidRDefault="00445BB1" w:rsidP="00445BB1">
      <w:pPr>
        <w:pStyle w:val="ListParagraph"/>
      </w:pPr>
      <w:r w:rsidRPr="00CE7736">
        <w:t xml:space="preserve">If you </w:t>
      </w:r>
      <w:r w:rsidR="00810EDB" w:rsidRPr="00CE7736">
        <w:t xml:space="preserve">are responsible for apprenticeship provision, you should familiarise yourself with the content in the </w:t>
      </w:r>
      <w:hyperlink r:id="rId15" w:history="1">
        <w:r w:rsidR="00CE7736">
          <w:rPr>
            <w:rStyle w:val="Hyperlink"/>
            <w:b/>
            <w:bCs/>
          </w:rPr>
          <w:t>Apprenticeship Guidance for External Examiners document</w:t>
        </w:r>
      </w:hyperlink>
      <w:r w:rsidR="00810EDB" w:rsidRPr="00CE7736">
        <w:t xml:space="preserve">, as there are specific considerations that you must be aware of. </w:t>
      </w:r>
    </w:p>
    <w:p w14:paraId="1D537BCA" w14:textId="1D3A9D80" w:rsidR="0090054A" w:rsidRPr="00124492" w:rsidRDefault="069B5CF8" w:rsidP="00445BB1">
      <w:pPr>
        <w:pStyle w:val="ListParagraph"/>
        <w:rPr>
          <w:i/>
          <w:iCs/>
        </w:rPr>
      </w:pPr>
      <w:r w:rsidRPr="00124492">
        <w:t xml:space="preserve">You should scan through all questions to </w:t>
      </w:r>
      <w:r w:rsidR="0090054A" w:rsidRPr="00124492">
        <w:t xml:space="preserve">ensure that </w:t>
      </w:r>
      <w:r w:rsidR="000F2841" w:rsidRPr="00124492">
        <w:t>comments are input into the</w:t>
      </w:r>
      <w:r w:rsidR="0090054A" w:rsidRPr="00124492">
        <w:t xml:space="preserve"> </w:t>
      </w:r>
      <w:r w:rsidRPr="00124492">
        <w:t xml:space="preserve">most relevant </w:t>
      </w:r>
      <w:proofErr w:type="gramStart"/>
      <w:r w:rsidR="00F57DD9" w:rsidRPr="00124492">
        <w:t>section, and</w:t>
      </w:r>
      <w:proofErr w:type="gramEnd"/>
      <w:r w:rsidR="00F57DD9" w:rsidRPr="00124492">
        <w:t xml:space="preserve"> prevent the need to repeat yourself or signpost to a previous question’s answer</w:t>
      </w:r>
      <w:r w:rsidRPr="00124492">
        <w:t xml:space="preserve">. </w:t>
      </w:r>
    </w:p>
    <w:p w14:paraId="3A37D694" w14:textId="7580BD8C" w:rsidR="00445BB1" w:rsidRPr="00124492" w:rsidRDefault="0090054A" w:rsidP="0090054A">
      <w:pPr>
        <w:pStyle w:val="ListParagraph"/>
        <w:numPr>
          <w:ilvl w:val="1"/>
          <w:numId w:val="10"/>
        </w:numPr>
        <w:rPr>
          <w:i/>
          <w:iCs/>
        </w:rPr>
      </w:pPr>
      <w:r w:rsidRPr="00124492">
        <w:t xml:space="preserve">For example, we often get lengthy comments on feedback in </w:t>
      </w:r>
      <w:r w:rsidR="000F2841" w:rsidRPr="00124492">
        <w:t xml:space="preserve">early questions </w:t>
      </w:r>
      <w:r w:rsidRPr="00124492">
        <w:t xml:space="preserve">when this is better placed in question </w:t>
      </w:r>
      <w:r w:rsidR="000F2841" w:rsidRPr="00124492">
        <w:t>four</w:t>
      </w:r>
      <w:r w:rsidRPr="00124492">
        <w:t xml:space="preserve"> regarding marking and feedback standards.</w:t>
      </w:r>
    </w:p>
    <w:p w14:paraId="6D3E2B9A" w14:textId="4AB43664" w:rsidR="00E74DE9" w:rsidRPr="00124492" w:rsidRDefault="00E74DE9" w:rsidP="00445BB1">
      <w:pPr>
        <w:pStyle w:val="ListParagraph"/>
      </w:pPr>
      <w:r w:rsidRPr="00124492">
        <w:t>Check that you are ready to write the report for the appropriate schedule of awards and modules. You should not submit your report until after the final</w:t>
      </w:r>
      <w:r w:rsidR="00B3332D">
        <w:t xml:space="preserve"> Exam Board</w:t>
      </w:r>
      <w:r w:rsidRPr="00124492">
        <w:t xml:space="preserve"> at which the awards and modules you oversee are seen. Reports </w:t>
      </w:r>
      <w:r w:rsidR="001B3AF0" w:rsidRPr="00124492">
        <w:t xml:space="preserve">include a question on </w:t>
      </w:r>
      <w:r w:rsidR="00B3332D">
        <w:t>Exam B</w:t>
      </w:r>
      <w:r w:rsidR="001B3AF0" w:rsidRPr="00124492">
        <w:t xml:space="preserve">oard proceedings and therefore those </w:t>
      </w:r>
      <w:r w:rsidRPr="00124492">
        <w:t xml:space="preserve">submitted early will be returned for further comment after the final </w:t>
      </w:r>
      <w:r w:rsidR="00B3332D">
        <w:t xml:space="preserve">Exam </w:t>
      </w:r>
      <w:r w:rsidRPr="00124492">
        <w:t xml:space="preserve">Board. </w:t>
      </w:r>
    </w:p>
    <w:p w14:paraId="006CFFDF" w14:textId="77777777" w:rsidR="00471F2D" w:rsidRPr="00124492" w:rsidRDefault="00CA6F68" w:rsidP="00445BB1">
      <w:pPr>
        <w:pStyle w:val="ListParagraph"/>
      </w:pPr>
      <w:r w:rsidRPr="00124492">
        <w:t>Check that you</w:t>
      </w:r>
      <w:r w:rsidR="00BB1FB2" w:rsidRPr="00124492">
        <w:t xml:space="preserve"> have reviewed everything you need to write the report.</w:t>
      </w:r>
      <w:r w:rsidRPr="00124492">
        <w:t xml:space="preserve"> </w:t>
      </w:r>
      <w:r w:rsidR="00471F2D" w:rsidRPr="00124492">
        <w:t>If you oversee different types of provision you will need to submit a separate report for each of the following:</w:t>
      </w:r>
    </w:p>
    <w:p w14:paraId="629EA4E9" w14:textId="1B13667A" w:rsidR="00471F2D" w:rsidRPr="00124492" w:rsidRDefault="00471F2D" w:rsidP="00471F2D">
      <w:pPr>
        <w:pStyle w:val="ListParagraph"/>
        <w:numPr>
          <w:ilvl w:val="1"/>
          <w:numId w:val="10"/>
        </w:numPr>
      </w:pPr>
      <w:r w:rsidRPr="00124492">
        <w:t>Undergraduate provision</w:t>
      </w:r>
      <w:r w:rsidR="001307AB">
        <w:t xml:space="preserve"> </w:t>
      </w:r>
    </w:p>
    <w:p w14:paraId="191089C7" w14:textId="60A24D4D" w:rsidR="00471F2D" w:rsidRPr="00124492" w:rsidRDefault="00471F2D" w:rsidP="00471F2D">
      <w:pPr>
        <w:pStyle w:val="ListParagraph"/>
        <w:numPr>
          <w:ilvl w:val="1"/>
          <w:numId w:val="10"/>
        </w:numPr>
      </w:pPr>
      <w:r w:rsidRPr="00124492">
        <w:t>Postgraduate taught provision</w:t>
      </w:r>
    </w:p>
    <w:p w14:paraId="37A821BC" w14:textId="5E4632D4" w:rsidR="00471F2D" w:rsidRPr="00124492" w:rsidRDefault="00471F2D" w:rsidP="00471F2D">
      <w:pPr>
        <w:pStyle w:val="ListParagraph"/>
        <w:numPr>
          <w:ilvl w:val="1"/>
          <w:numId w:val="10"/>
        </w:numPr>
      </w:pPr>
      <w:r w:rsidRPr="00124492">
        <w:t>University of Essex internal modules and awards</w:t>
      </w:r>
    </w:p>
    <w:p w14:paraId="3F6B5067" w14:textId="58718EBE" w:rsidR="00471F2D" w:rsidRPr="00124492" w:rsidRDefault="00471F2D" w:rsidP="00471F2D">
      <w:pPr>
        <w:pStyle w:val="ListParagraph"/>
        <w:numPr>
          <w:ilvl w:val="1"/>
          <w:numId w:val="10"/>
        </w:numPr>
      </w:pPr>
      <w:r w:rsidRPr="00124492">
        <w:t>Partnerships modules and awards</w:t>
      </w:r>
      <w:r w:rsidR="00CB7EC3" w:rsidRPr="00124492">
        <w:t xml:space="preserve">: </w:t>
      </w:r>
      <w:r w:rsidRPr="00124492">
        <w:t>one report for each Partnership you are involved with</w:t>
      </w:r>
    </w:p>
    <w:p w14:paraId="01C4955A" w14:textId="63DB1FA1" w:rsidR="009D209F" w:rsidRPr="00A86608" w:rsidRDefault="00027BDA" w:rsidP="006016DC">
      <w:pPr>
        <w:pStyle w:val="Heading3"/>
      </w:pPr>
      <w:bookmarkStart w:id="9" w:name="_Toc195538729"/>
      <w:r w:rsidRPr="00A86608">
        <w:t>Who will read my report?</w:t>
      </w:r>
      <w:bookmarkEnd w:id="9"/>
    </w:p>
    <w:p w14:paraId="0C6FC636" w14:textId="77777777" w:rsidR="00A86608" w:rsidRPr="00A86608" w:rsidRDefault="00027BDA" w:rsidP="00027BDA">
      <w:pPr>
        <w:pStyle w:val="ListParagraph"/>
      </w:pPr>
      <w:r w:rsidRPr="00A86608">
        <w:t xml:space="preserve">Your report is read by a wide range of people, some of which will not be aware of the intricacies of the provision within the department. As such, please provide context for any points made. </w:t>
      </w:r>
    </w:p>
    <w:p w14:paraId="2B81721E" w14:textId="69D78755" w:rsidR="00027BDA" w:rsidRPr="00A86608" w:rsidRDefault="00027BDA" w:rsidP="00A86608">
      <w:pPr>
        <w:pStyle w:val="ListParagraph"/>
        <w:numPr>
          <w:ilvl w:val="1"/>
          <w:numId w:val="10"/>
        </w:numPr>
      </w:pPr>
      <w:r w:rsidRPr="00A86608">
        <w:t xml:space="preserve">For example: </w:t>
      </w:r>
      <w:r w:rsidRPr="00A86608">
        <w:rPr>
          <w:i/>
          <w:iCs/>
        </w:rPr>
        <w:t>‘The issue with delayed feedback due to staff sickness in LS123 Linguistics in Health was managed well and I commend the team for their efforts in redistributing the marking and communicating with the students’</w:t>
      </w:r>
      <w:r w:rsidRPr="00A86608">
        <w:t xml:space="preserve"> is more informative than </w:t>
      </w:r>
      <w:r w:rsidRPr="00A86608">
        <w:rPr>
          <w:i/>
          <w:iCs/>
        </w:rPr>
        <w:t xml:space="preserve">‘The linguistics issue was managed </w:t>
      </w:r>
      <w:proofErr w:type="gramStart"/>
      <w:r w:rsidRPr="00A86608">
        <w:rPr>
          <w:i/>
          <w:iCs/>
        </w:rPr>
        <w:t>well</w:t>
      </w:r>
      <w:proofErr w:type="gramEnd"/>
      <w:r w:rsidRPr="00A86608">
        <w:rPr>
          <w:i/>
          <w:iCs/>
        </w:rPr>
        <w:t xml:space="preserve"> and I commend the team for their efforts”.</w:t>
      </w:r>
    </w:p>
    <w:p w14:paraId="3294A9E4" w14:textId="64E370E2" w:rsidR="009D209F" w:rsidRPr="00FE4F08" w:rsidRDefault="5C4D7B11" w:rsidP="009D209F">
      <w:pPr>
        <w:pStyle w:val="ListParagraph"/>
      </w:pPr>
      <w:r w:rsidRPr="00FE4F08">
        <w:lastRenderedPageBreak/>
        <w:t xml:space="preserve">As your report is read by </w:t>
      </w:r>
      <w:r w:rsidR="00A86608" w:rsidRPr="00FE4F08">
        <w:t xml:space="preserve">multiple </w:t>
      </w:r>
      <w:r w:rsidRPr="00FE4F08">
        <w:t xml:space="preserve">individuals outside your </w:t>
      </w:r>
      <w:r w:rsidR="00140C43" w:rsidRPr="00FE4F08">
        <w:t xml:space="preserve">link </w:t>
      </w:r>
      <w:r w:rsidRPr="00FE4F08">
        <w:t xml:space="preserve">department it is important that you also include any areas you have discussed separately with </w:t>
      </w:r>
      <w:r w:rsidR="00FE4F08">
        <w:t>the</w:t>
      </w:r>
      <w:r w:rsidR="00A86608" w:rsidRPr="00FE4F08">
        <w:t xml:space="preserve"> department in your</w:t>
      </w:r>
      <w:r w:rsidRPr="00FE4F08">
        <w:t xml:space="preserve"> report as the reader is unlikely to be aware of th</w:t>
      </w:r>
      <w:r w:rsidR="00A86608" w:rsidRPr="00FE4F08">
        <w:t xml:space="preserve">ese. </w:t>
      </w:r>
    </w:p>
    <w:p w14:paraId="4AAB2449" w14:textId="37A6128B" w:rsidR="00DD6347" w:rsidRDefault="00DD6347" w:rsidP="009D209F">
      <w:pPr>
        <w:pStyle w:val="ListParagraph"/>
      </w:pPr>
      <w:r w:rsidRPr="00FE4F08">
        <w:t xml:space="preserve">As your report is made available to students in internal University Committees and department meetings no reference should be made to individual members of staff or students. </w:t>
      </w:r>
      <w:r w:rsidRPr="00DD6347">
        <w:t>Student numbers and titles of individual student work should not be referenced. If it is necessary to reference student work due to the nature of the discipline (i.e., presentations, projects, performances) then please comment on these in such a way that students are not identifiable</w:t>
      </w:r>
      <w:r>
        <w:t>.</w:t>
      </w:r>
    </w:p>
    <w:p w14:paraId="61C309BE" w14:textId="736CEBCA" w:rsidR="009D209F" w:rsidRDefault="00027BDA" w:rsidP="009D209F">
      <w:pPr>
        <w:pStyle w:val="Heading3"/>
      </w:pPr>
      <w:bookmarkStart w:id="10" w:name="_Toc195538730"/>
      <w:r>
        <w:t>What is the purpose of my report?</w:t>
      </w:r>
      <w:bookmarkEnd w:id="10"/>
    </w:p>
    <w:p w14:paraId="14D06AF5" w14:textId="77777777" w:rsidR="007C124D" w:rsidRDefault="005E1E5A" w:rsidP="009D209F">
      <w:pPr>
        <w:pStyle w:val="ListParagraph"/>
      </w:pPr>
      <w:r>
        <w:t xml:space="preserve">The purpose of your report is to critically evaluate the quality of our provision. To that end, please </w:t>
      </w:r>
      <w:r>
        <w:rPr>
          <w:b/>
          <w:bCs/>
        </w:rPr>
        <w:t>evaluate not state</w:t>
      </w:r>
      <w:r>
        <w:t xml:space="preserve">. </w:t>
      </w:r>
    </w:p>
    <w:p w14:paraId="10E504C4" w14:textId="6116717F" w:rsidR="009D209F" w:rsidRDefault="005E1E5A" w:rsidP="007C124D">
      <w:pPr>
        <w:pStyle w:val="ListParagraph"/>
        <w:numPr>
          <w:ilvl w:val="1"/>
          <w:numId w:val="10"/>
        </w:numPr>
      </w:pPr>
      <w:r>
        <w:t xml:space="preserve">For example: </w:t>
      </w:r>
      <w:r w:rsidRPr="005E1E5A">
        <w:rPr>
          <w:i/>
          <w:iCs/>
        </w:rPr>
        <w:t xml:space="preserve">‘The feedback volume was a bit inconsistent across markers with some providing one of two comments and others providing around </w:t>
      </w:r>
      <w:r w:rsidR="00F4112F" w:rsidRPr="005E1E5A">
        <w:rPr>
          <w:i/>
          <w:iCs/>
        </w:rPr>
        <w:t>ten,</w:t>
      </w:r>
      <w:r w:rsidRPr="005E1E5A">
        <w:rPr>
          <w:i/>
          <w:iCs/>
        </w:rPr>
        <w:t xml:space="preserve"> but overall feedback was supportive of students and of good depth’</w:t>
      </w:r>
      <w:r w:rsidRPr="005E1E5A">
        <w:t xml:space="preserve"> is better than </w:t>
      </w:r>
      <w:r w:rsidRPr="005E1E5A">
        <w:rPr>
          <w:i/>
          <w:iCs/>
        </w:rPr>
        <w:t xml:space="preserve">‘Feedback was provided on </w:t>
      </w:r>
      <w:proofErr w:type="gramStart"/>
      <w:r w:rsidRPr="005E1E5A">
        <w:rPr>
          <w:i/>
          <w:iCs/>
        </w:rPr>
        <w:t>assignments’</w:t>
      </w:r>
      <w:proofErr w:type="gramEnd"/>
      <w:r>
        <w:rPr>
          <w:i/>
          <w:iCs/>
        </w:rPr>
        <w:t xml:space="preserve">. </w:t>
      </w:r>
    </w:p>
    <w:p w14:paraId="1F7FE7AA" w14:textId="77777777" w:rsidR="007C124D" w:rsidRPr="007C124D" w:rsidRDefault="00D35D12" w:rsidP="009D209F">
      <w:pPr>
        <w:pStyle w:val="ListParagraph"/>
        <w:rPr>
          <w:i/>
          <w:iCs/>
        </w:rPr>
      </w:pPr>
      <w:r>
        <w:t xml:space="preserve">Your report provides an overview of the standards of provision, it is not expected that there will be a detailed module-by-module overview in your answers. Therefore, please aim to be clear and concise in your writing, consolidating comments across modules where possible. </w:t>
      </w:r>
    </w:p>
    <w:p w14:paraId="7CE1ECEB" w14:textId="1AA3F879" w:rsidR="009D209F" w:rsidRDefault="00D35D12" w:rsidP="007C124D">
      <w:pPr>
        <w:pStyle w:val="ListParagraph"/>
        <w:numPr>
          <w:ilvl w:val="1"/>
          <w:numId w:val="10"/>
        </w:numPr>
        <w:rPr>
          <w:i/>
          <w:iCs/>
        </w:rPr>
      </w:pPr>
      <w:r>
        <w:t xml:space="preserve">For example, instead of </w:t>
      </w:r>
      <w:r w:rsidRPr="00D35D12">
        <w:rPr>
          <w:i/>
          <w:iCs/>
        </w:rPr>
        <w:t>“Module 1: clear feedback and consistent marking, Module 2: clear feedback and consistent marking, Module 3: clear feedback and consistent marking, Module 4: clear feedback but some inconsistencies in applying marking criteria across markers”</w:t>
      </w:r>
      <w:r w:rsidRPr="00D35D12">
        <w:t xml:space="preserve"> you could say </w:t>
      </w:r>
      <w:r w:rsidRPr="00D35D12">
        <w:rPr>
          <w:i/>
          <w:iCs/>
        </w:rPr>
        <w:t xml:space="preserve">“All modules had clear feedback and consistent marking with the exception of module 4 which had some inconsistencies in applying marking criteria across </w:t>
      </w:r>
      <w:proofErr w:type="gramStart"/>
      <w:r w:rsidRPr="00D35D12">
        <w:rPr>
          <w:i/>
          <w:iCs/>
        </w:rPr>
        <w:t>markers’</w:t>
      </w:r>
      <w:proofErr w:type="gramEnd"/>
      <w:r w:rsidRPr="00D35D12">
        <w:rPr>
          <w:i/>
          <w:iCs/>
        </w:rPr>
        <w:t xml:space="preserve">. </w:t>
      </w:r>
    </w:p>
    <w:p w14:paraId="26E0A425" w14:textId="30915CD2" w:rsidR="00531DC6" w:rsidRPr="00F4112F" w:rsidRDefault="005470B6" w:rsidP="009D209F">
      <w:pPr>
        <w:pStyle w:val="ListParagraph"/>
        <w:rPr>
          <w:i/>
          <w:iCs/>
        </w:rPr>
      </w:pPr>
      <w:r w:rsidRPr="00F4112F">
        <w:t>Your report provides feedback in multiple key areas including student performance and academic standards</w:t>
      </w:r>
      <w:r w:rsidR="00F4112F" w:rsidRPr="00F4112F">
        <w:t xml:space="preserve"> and therefore, </w:t>
      </w:r>
      <w:r w:rsidRPr="00F4112F">
        <w:t>all questions in the report should be completed in full</w:t>
      </w:r>
      <w:r w:rsidR="00F4112F" w:rsidRPr="00F4112F">
        <w:t>, including any sub-sections</w:t>
      </w:r>
      <w:r w:rsidRPr="00F4112F">
        <w:t xml:space="preserve">. Please put ‘N/A’ if the question does not apply to you (e.g. for apprenticeship questions if you do not oversee apprenticeship provision). No question should be left blank as it is not clear to the reader </w:t>
      </w:r>
      <w:r w:rsidR="00A800BF" w:rsidRPr="00F4112F">
        <w:t>whether</w:t>
      </w:r>
      <w:r w:rsidR="00A800BF">
        <w:t xml:space="preserve"> </w:t>
      </w:r>
      <w:r w:rsidRPr="00F4112F">
        <w:t>the question has been left</w:t>
      </w:r>
      <w:r w:rsidR="00F4112F" w:rsidRPr="00F4112F">
        <w:t xml:space="preserve"> blank</w:t>
      </w:r>
      <w:r w:rsidRPr="00F4112F">
        <w:t xml:space="preserve"> in error. </w:t>
      </w:r>
      <w:r w:rsidR="000F3184" w:rsidRPr="00F4112F">
        <w:t xml:space="preserve">Reports with missing information will be returned to </w:t>
      </w:r>
      <w:r w:rsidR="00F4112F" w:rsidRPr="00F4112F">
        <w:t>you</w:t>
      </w:r>
      <w:r w:rsidR="000F3184" w:rsidRPr="00F4112F">
        <w:t xml:space="preserve"> for further completion. If you are unsure whether a question applies to you, please contact QUAD at </w:t>
      </w:r>
      <w:hyperlink r:id="rId16" w:history="1">
        <w:r w:rsidR="000F3184" w:rsidRPr="00F4112F">
          <w:rPr>
            <w:rStyle w:val="Hyperlink"/>
          </w:rPr>
          <w:t>External.examiners@essex.ac.uk</w:t>
        </w:r>
      </w:hyperlink>
      <w:r w:rsidR="000F3184" w:rsidRPr="00F4112F">
        <w:t xml:space="preserve">.  </w:t>
      </w:r>
    </w:p>
    <w:p w14:paraId="696D4CA2" w14:textId="0BF482F4" w:rsidR="001307AB" w:rsidRPr="004D030F" w:rsidRDefault="00DE2756" w:rsidP="009D209F">
      <w:pPr>
        <w:pStyle w:val="ListParagraph"/>
      </w:pPr>
      <w:r w:rsidRPr="004D030F">
        <w:t xml:space="preserve">Your report will be used to identify areas of enhancement and good practice across the University. Please highlight anything you identify as good </w:t>
      </w:r>
      <w:r w:rsidR="00666C29" w:rsidRPr="004D030F">
        <w:t>practice and</w:t>
      </w:r>
      <w:r w:rsidRPr="004D030F">
        <w:t xml:space="preserve"> provide suggestions for enhancement where applicable. </w:t>
      </w:r>
      <w:r w:rsidR="00C83FAA" w:rsidRPr="004D030F">
        <w:t xml:space="preserve">Please note that good practice </w:t>
      </w:r>
      <w:r w:rsidR="00F4112F" w:rsidRPr="004D030F">
        <w:t>is</w:t>
      </w:r>
      <w:r w:rsidR="00F76524" w:rsidRPr="004D030F">
        <w:t xml:space="preserve"> anything that goes beyond what is required or expected</w:t>
      </w:r>
      <w:r w:rsidR="004D030F" w:rsidRPr="004D030F">
        <w:t>; f</w:t>
      </w:r>
      <w:r w:rsidR="00F4112F" w:rsidRPr="004D030F">
        <w:t>ollowing</w:t>
      </w:r>
      <w:r w:rsidR="00F76524" w:rsidRPr="004D030F">
        <w:t xml:space="preserve"> university processes and being responsive to student feedback is standard and expected practice</w:t>
      </w:r>
      <w:r w:rsidR="004D030F" w:rsidRPr="004D030F">
        <w:t>.</w:t>
      </w:r>
      <w:r w:rsidR="00F76524" w:rsidRPr="004D030F">
        <w:t xml:space="preserve"> </w:t>
      </w:r>
    </w:p>
    <w:p w14:paraId="5057E4D8" w14:textId="6884B96C" w:rsidR="004A625B" w:rsidRDefault="004A625B" w:rsidP="004A625B">
      <w:pPr>
        <w:pStyle w:val="Heading2"/>
      </w:pPr>
      <w:r>
        <w:lastRenderedPageBreak/>
        <w:t>For Partner Institution External Examiners</w:t>
      </w:r>
      <w:r w:rsidRPr="004D030F">
        <w:t>:</w:t>
      </w:r>
      <w:r>
        <w:t xml:space="preserve"> report details</w:t>
      </w:r>
    </w:p>
    <w:p w14:paraId="59687D4E" w14:textId="478F4D4F" w:rsidR="004A625B" w:rsidRPr="004A625B" w:rsidRDefault="004A625B" w:rsidP="004A625B">
      <w:pPr>
        <w:spacing w:before="120" w:after="480"/>
      </w:pPr>
      <w:r>
        <w:t xml:space="preserve">External Examiners responsible for provision delivered at the University of Essex’s Partner Institutions should please ensure the following table is completed before submission of the annual report to </w:t>
      </w:r>
      <w:hyperlink r:id="rId17" w:history="1">
        <w:r w:rsidRPr="004764F2">
          <w:rPr>
            <w:rStyle w:val="Hyperlink"/>
          </w:rPr>
          <w:t>external.examiners@essex.ac.uk</w:t>
        </w:r>
      </w:hyperlink>
      <w:r>
        <w:t xml:space="preserve">. </w:t>
      </w:r>
    </w:p>
    <w:tbl>
      <w:tblPr>
        <w:tblStyle w:val="TableGrid"/>
        <w:tblW w:w="10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30"/>
      </w:tblGrid>
      <w:tr w:rsidR="004A625B" w:rsidRPr="004A625B" w14:paraId="1639086B" w14:textId="77777777" w:rsidTr="004A625B">
        <w:trPr>
          <w:cnfStyle w:val="100000000000" w:firstRow="1" w:lastRow="0" w:firstColumn="0" w:lastColumn="0" w:oddVBand="0" w:evenVBand="0" w:oddHBand="0" w:evenHBand="0" w:firstRowFirstColumn="0" w:firstRowLastColumn="0" w:lastRowFirstColumn="0" w:lastRowLastColumn="0"/>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BADA" w14:textId="77777777" w:rsidR="004A625B" w:rsidRPr="004A625B" w:rsidRDefault="004A625B" w:rsidP="004A625B">
            <w:pPr>
              <w:snapToGrid/>
              <w:spacing w:after="0" w:line="360" w:lineRule="auto"/>
              <w:rPr>
                <w:b/>
              </w:rPr>
            </w:pPr>
            <w:r w:rsidRPr="004A625B">
              <w:rPr>
                <w:b/>
              </w:rPr>
              <w:t>Name of External Examiner</w:t>
            </w:r>
          </w:p>
        </w:tc>
        <w:tc>
          <w:tcPr>
            <w:tcW w:w="4830" w:type="dxa"/>
            <w:tcBorders>
              <w:top w:val="single" w:sz="4" w:space="0" w:color="auto"/>
              <w:left w:val="single" w:sz="4" w:space="0" w:color="auto"/>
              <w:bottom w:val="single" w:sz="4" w:space="0" w:color="auto"/>
              <w:right w:val="single" w:sz="4" w:space="0" w:color="auto"/>
            </w:tcBorders>
            <w:shd w:val="clear" w:color="auto" w:fill="auto"/>
          </w:tcPr>
          <w:p w14:paraId="5F95F085" w14:textId="77777777" w:rsidR="004A625B" w:rsidRPr="004A625B" w:rsidRDefault="004A625B" w:rsidP="004A625B">
            <w:pPr>
              <w:snapToGrid/>
              <w:spacing w:after="0" w:line="360" w:lineRule="auto"/>
              <w:rPr>
                <w:rFonts w:asciiTheme="minorHAnsi" w:hAnsiTheme="minorHAnsi" w:cstheme="minorHAnsi"/>
              </w:rPr>
            </w:pPr>
          </w:p>
        </w:tc>
      </w:tr>
      <w:tr w:rsidR="004A625B" w:rsidRPr="004A625B" w14:paraId="7BD15061"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4AC24" w14:textId="77777777"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External Examiner’s Home Institution</w:t>
            </w:r>
          </w:p>
        </w:tc>
        <w:tc>
          <w:tcPr>
            <w:tcW w:w="4830" w:type="dxa"/>
            <w:tcBorders>
              <w:top w:val="single" w:sz="4" w:space="0" w:color="auto"/>
              <w:left w:val="single" w:sz="4" w:space="0" w:color="auto"/>
              <w:bottom w:val="single" w:sz="4" w:space="0" w:color="auto"/>
              <w:right w:val="single" w:sz="4" w:space="0" w:color="auto"/>
            </w:tcBorders>
          </w:tcPr>
          <w:p w14:paraId="3F4CAE8E" w14:textId="77777777" w:rsidR="004A625B" w:rsidRPr="004A625B" w:rsidRDefault="004A625B" w:rsidP="004A625B">
            <w:pPr>
              <w:snapToGrid/>
              <w:spacing w:after="0" w:line="360" w:lineRule="auto"/>
            </w:pPr>
          </w:p>
        </w:tc>
      </w:tr>
      <w:tr w:rsidR="004A625B" w:rsidRPr="004A625B" w14:paraId="4262A5AB"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8E6E" w14:textId="77777777"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 xml:space="preserve">Partner Institution </w:t>
            </w:r>
          </w:p>
        </w:tc>
        <w:tc>
          <w:tcPr>
            <w:tcW w:w="4830" w:type="dxa"/>
            <w:tcBorders>
              <w:top w:val="single" w:sz="4" w:space="0" w:color="auto"/>
              <w:left w:val="single" w:sz="4" w:space="0" w:color="auto"/>
              <w:bottom w:val="single" w:sz="4" w:space="0" w:color="auto"/>
              <w:right w:val="single" w:sz="4" w:space="0" w:color="auto"/>
            </w:tcBorders>
          </w:tcPr>
          <w:p w14:paraId="7835C8BB" w14:textId="77777777" w:rsidR="004A625B" w:rsidRPr="004A625B" w:rsidRDefault="004A625B" w:rsidP="004A625B">
            <w:pPr>
              <w:snapToGrid/>
              <w:spacing w:after="0" w:line="360" w:lineRule="auto"/>
            </w:pPr>
          </w:p>
        </w:tc>
      </w:tr>
      <w:tr w:rsidR="004A625B" w:rsidRPr="004A625B" w14:paraId="6DC52E05"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E1DFB" w14:textId="77777777"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Appointed as Award or Module External Examiner</w:t>
            </w:r>
          </w:p>
        </w:tc>
        <w:tc>
          <w:tcPr>
            <w:tcW w:w="4830" w:type="dxa"/>
            <w:tcBorders>
              <w:top w:val="single" w:sz="4" w:space="0" w:color="auto"/>
              <w:left w:val="single" w:sz="4" w:space="0" w:color="auto"/>
              <w:bottom w:val="single" w:sz="4" w:space="0" w:color="auto"/>
              <w:right w:val="single" w:sz="4" w:space="0" w:color="auto"/>
            </w:tcBorders>
          </w:tcPr>
          <w:p w14:paraId="218105B8" w14:textId="77777777" w:rsidR="004A625B" w:rsidRPr="004A625B" w:rsidRDefault="004A625B" w:rsidP="004A625B">
            <w:pPr>
              <w:snapToGrid/>
              <w:spacing w:after="0" w:line="360" w:lineRule="auto"/>
            </w:pPr>
          </w:p>
        </w:tc>
      </w:tr>
      <w:tr w:rsidR="004A625B" w:rsidRPr="004A625B" w14:paraId="0378741C"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0A80A" w14:textId="56947561"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Level of provision (UG/PG)</w:t>
            </w:r>
          </w:p>
        </w:tc>
        <w:tc>
          <w:tcPr>
            <w:tcW w:w="4830" w:type="dxa"/>
            <w:tcBorders>
              <w:top w:val="single" w:sz="4" w:space="0" w:color="auto"/>
              <w:left w:val="single" w:sz="4" w:space="0" w:color="auto"/>
              <w:bottom w:val="single" w:sz="4" w:space="0" w:color="auto"/>
              <w:right w:val="single" w:sz="4" w:space="0" w:color="auto"/>
            </w:tcBorders>
          </w:tcPr>
          <w:p w14:paraId="5FDB8489" w14:textId="77777777" w:rsidR="004A625B" w:rsidRPr="004A625B" w:rsidRDefault="004A625B" w:rsidP="004A625B">
            <w:pPr>
              <w:snapToGrid/>
              <w:spacing w:after="0" w:line="360" w:lineRule="auto"/>
            </w:pPr>
          </w:p>
        </w:tc>
      </w:tr>
      <w:tr w:rsidR="004A625B" w:rsidRPr="004A625B" w14:paraId="6D2A8D82"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36F47" w14:textId="5197D9D6"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List of courses</w:t>
            </w:r>
            <w:r w:rsidRPr="004A625B">
              <w:rPr>
                <w:rFonts w:asciiTheme="majorHAnsi" w:hAnsiTheme="majorHAnsi"/>
                <w:b/>
              </w:rPr>
              <w:t>/</w:t>
            </w:r>
            <w:r w:rsidRPr="004A625B">
              <w:rPr>
                <w:rFonts w:asciiTheme="majorHAnsi" w:hAnsiTheme="majorHAnsi"/>
                <w:b/>
              </w:rPr>
              <w:t>modules examined</w:t>
            </w:r>
          </w:p>
        </w:tc>
        <w:tc>
          <w:tcPr>
            <w:tcW w:w="4830" w:type="dxa"/>
            <w:tcBorders>
              <w:top w:val="single" w:sz="4" w:space="0" w:color="auto"/>
              <w:left w:val="single" w:sz="4" w:space="0" w:color="auto"/>
              <w:bottom w:val="single" w:sz="4" w:space="0" w:color="auto"/>
              <w:right w:val="single" w:sz="4" w:space="0" w:color="auto"/>
            </w:tcBorders>
          </w:tcPr>
          <w:p w14:paraId="0D50BB35" w14:textId="77777777" w:rsidR="004A625B" w:rsidRPr="004A625B" w:rsidRDefault="004A625B" w:rsidP="004A625B">
            <w:pPr>
              <w:snapToGrid/>
              <w:spacing w:after="0" w:line="360" w:lineRule="auto"/>
            </w:pPr>
          </w:p>
        </w:tc>
      </w:tr>
      <w:tr w:rsidR="004A625B" w:rsidRPr="004A625B" w14:paraId="30D2154B"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3A958" w14:textId="77777777"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Date(s) of Board of Examiners</w:t>
            </w:r>
          </w:p>
        </w:tc>
        <w:tc>
          <w:tcPr>
            <w:tcW w:w="4830" w:type="dxa"/>
            <w:tcBorders>
              <w:top w:val="single" w:sz="4" w:space="0" w:color="auto"/>
              <w:left w:val="single" w:sz="4" w:space="0" w:color="auto"/>
              <w:bottom w:val="single" w:sz="4" w:space="0" w:color="auto"/>
              <w:right w:val="single" w:sz="4" w:space="0" w:color="auto"/>
            </w:tcBorders>
          </w:tcPr>
          <w:p w14:paraId="1A0444DA" w14:textId="77777777" w:rsidR="004A625B" w:rsidRPr="004A625B" w:rsidRDefault="004A625B" w:rsidP="004A625B">
            <w:pPr>
              <w:snapToGrid/>
              <w:spacing w:after="0" w:line="360" w:lineRule="auto"/>
            </w:pPr>
          </w:p>
        </w:tc>
      </w:tr>
      <w:tr w:rsidR="004A625B" w:rsidRPr="004A625B" w14:paraId="5010F00E" w14:textId="77777777" w:rsidTr="004A625B">
        <w:trPr>
          <w:trHeight w:val="454"/>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7BDA2" w14:textId="77777777" w:rsidR="004A625B" w:rsidRPr="004A625B" w:rsidRDefault="004A625B" w:rsidP="004A625B">
            <w:pPr>
              <w:snapToGrid/>
              <w:spacing w:after="0" w:line="360" w:lineRule="auto"/>
              <w:rPr>
                <w:rFonts w:asciiTheme="majorHAnsi" w:hAnsiTheme="majorHAnsi"/>
                <w:b/>
              </w:rPr>
            </w:pPr>
            <w:r w:rsidRPr="004A625B">
              <w:rPr>
                <w:rFonts w:asciiTheme="majorHAnsi" w:hAnsiTheme="majorHAnsi"/>
                <w:b/>
              </w:rPr>
              <w:t>Date of report</w:t>
            </w:r>
          </w:p>
        </w:tc>
        <w:tc>
          <w:tcPr>
            <w:tcW w:w="4830" w:type="dxa"/>
            <w:tcBorders>
              <w:top w:val="single" w:sz="4" w:space="0" w:color="auto"/>
              <w:left w:val="single" w:sz="4" w:space="0" w:color="auto"/>
              <w:bottom w:val="single" w:sz="4" w:space="0" w:color="auto"/>
              <w:right w:val="single" w:sz="4" w:space="0" w:color="auto"/>
            </w:tcBorders>
          </w:tcPr>
          <w:p w14:paraId="2082AC19" w14:textId="77777777" w:rsidR="004A625B" w:rsidRPr="004A625B" w:rsidRDefault="004A625B" w:rsidP="004A625B">
            <w:pPr>
              <w:snapToGrid/>
              <w:spacing w:after="0" w:line="360" w:lineRule="auto"/>
            </w:pPr>
          </w:p>
        </w:tc>
      </w:tr>
    </w:tbl>
    <w:p w14:paraId="73445ECE" w14:textId="0B1F7057" w:rsidR="009D209F" w:rsidRDefault="001307AB">
      <w:pPr>
        <w:snapToGrid/>
        <w:spacing w:after="0" w:line="240" w:lineRule="auto"/>
      </w:pPr>
      <w:r>
        <w:br w:type="page"/>
      </w:r>
    </w:p>
    <w:p w14:paraId="1F2AC9CC" w14:textId="129509AB" w:rsidR="009D209F" w:rsidRPr="004D030F" w:rsidRDefault="009D209F" w:rsidP="006016DC">
      <w:pPr>
        <w:pStyle w:val="Heading2"/>
      </w:pPr>
      <w:bookmarkStart w:id="11" w:name="_Toc195538731"/>
      <w:bookmarkStart w:id="12" w:name="_Hlk203122662"/>
      <w:r w:rsidRPr="004D030F">
        <w:lastRenderedPageBreak/>
        <w:t>Part A: Academic Quality and Standards</w:t>
      </w:r>
      <w:bookmarkEnd w:id="11"/>
    </w:p>
    <w:tbl>
      <w:tblPr>
        <w:tblStyle w:val="TableGrid"/>
        <w:tblW w:w="0" w:type="auto"/>
        <w:tblLook w:val="04A0" w:firstRow="1" w:lastRow="0" w:firstColumn="1" w:lastColumn="0" w:noHBand="0" w:noVBand="1"/>
      </w:tblPr>
      <w:tblGrid>
        <w:gridCol w:w="10988"/>
      </w:tblGrid>
      <w:tr w:rsidR="00292389" w14:paraId="2A2E8140" w14:textId="77777777" w:rsidTr="3DA5EDC8">
        <w:trPr>
          <w:cnfStyle w:val="100000000000" w:firstRow="1" w:lastRow="0" w:firstColumn="0" w:lastColumn="0" w:oddVBand="0" w:evenVBand="0" w:oddHBand="0" w:evenHBand="0" w:firstRowFirstColumn="0" w:firstRowLastColumn="0" w:lastRowFirstColumn="0" w:lastRowLastColumn="0"/>
          <w:tblHeader w:val="0"/>
        </w:trPr>
        <w:tc>
          <w:tcPr>
            <w:tcW w:w="10988" w:type="dxa"/>
          </w:tcPr>
          <w:p w14:paraId="4AB8AF6B" w14:textId="05BDE1DB" w:rsidR="00292389" w:rsidRDefault="00292389" w:rsidP="00292389">
            <w:pPr>
              <w:pStyle w:val="Heading3"/>
            </w:pPr>
            <w:bookmarkStart w:id="13" w:name="_Toc195538732"/>
            <w:bookmarkEnd w:id="12"/>
            <w:r w:rsidRPr="00292389">
              <w:rPr>
                <w:color w:val="FFFFFF" w:themeColor="background1"/>
              </w:rPr>
              <w:t>Question 1</w:t>
            </w:r>
            <w:bookmarkEnd w:id="13"/>
          </w:p>
        </w:tc>
      </w:tr>
      <w:tr w:rsidR="00292389" w14:paraId="785C09EE" w14:textId="77777777" w:rsidTr="3DA5EDC8">
        <w:tc>
          <w:tcPr>
            <w:tcW w:w="10988" w:type="dxa"/>
          </w:tcPr>
          <w:p w14:paraId="552144DF" w14:textId="3AF4A6C3" w:rsidR="00292389" w:rsidRPr="00573709" w:rsidRDefault="00292389" w:rsidP="00292389">
            <w:pPr>
              <w:rPr>
                <w:i/>
                <w:iCs/>
              </w:rPr>
            </w:pPr>
            <w:r w:rsidRPr="00573709">
              <w:rPr>
                <w:i/>
                <w:iCs/>
              </w:rPr>
              <w:t>How do the standards of the courses and modules that you examined compare with other UK Higher Education Institutions and national reference points such as the QAA Frameworks for Higher Education Qualifications and professional, statutory and regulatory body requirements (PSRB)? Are you content that UK threshold academic standards are being maintained? Are the rules of assessment for progression and award consistent with sector norms?</w:t>
            </w:r>
          </w:p>
        </w:tc>
      </w:tr>
      <w:tr w:rsidR="00292389" w14:paraId="60203142" w14:textId="77777777" w:rsidTr="3DA5EDC8">
        <w:tc>
          <w:tcPr>
            <w:tcW w:w="10988" w:type="dxa"/>
          </w:tcPr>
          <w:p w14:paraId="7DF5F761" w14:textId="6BE19619" w:rsidR="00292389" w:rsidRDefault="00292389" w:rsidP="00292389">
            <w:r>
              <w:t xml:space="preserve">When compared to </w:t>
            </w:r>
            <w:r w:rsidRPr="00292389">
              <w:rPr>
                <w:highlight w:val="yellow"/>
              </w:rPr>
              <w:t>X</w:t>
            </w:r>
            <w:r>
              <w:t xml:space="preserve"> the standards of the courses and modules I examined were</w:t>
            </w:r>
            <w:r w:rsidRPr="00292389">
              <w:rPr>
                <w:highlight w:val="yellow"/>
              </w:rPr>
              <w:t>…</w:t>
            </w:r>
            <w:r>
              <w:t xml:space="preserve"> I </w:t>
            </w:r>
            <w:r w:rsidRPr="00292389">
              <w:rPr>
                <w:highlight w:val="yellow"/>
              </w:rPr>
              <w:t>am/am not</w:t>
            </w:r>
            <w:r>
              <w:t xml:space="preserve"> content that UK threshold academic standards are being maintained because</w:t>
            </w:r>
            <w:r w:rsidRPr="00292389">
              <w:rPr>
                <w:highlight w:val="yellow"/>
              </w:rPr>
              <w:t>…</w:t>
            </w:r>
            <w:r>
              <w:t xml:space="preserve"> The rules of assessment for progression </w:t>
            </w:r>
            <w:r w:rsidRPr="00292389">
              <w:rPr>
                <w:highlight w:val="yellow"/>
              </w:rPr>
              <w:t>are/are not</w:t>
            </w:r>
            <w:r>
              <w:t xml:space="preserve"> consistent with sector norms. </w:t>
            </w:r>
          </w:p>
        </w:tc>
      </w:tr>
      <w:tr w:rsidR="00292389" w14:paraId="2099B276" w14:textId="77777777" w:rsidTr="3DA5EDC8">
        <w:tc>
          <w:tcPr>
            <w:tcW w:w="10988" w:type="dxa"/>
            <w:shd w:val="clear" w:color="auto" w:fill="A6A6A6" w:themeFill="accent6" w:themeFillShade="A6"/>
          </w:tcPr>
          <w:p w14:paraId="4E0E95E8" w14:textId="43266F63" w:rsidR="00292389" w:rsidRDefault="00573709" w:rsidP="00573709">
            <w:pPr>
              <w:pStyle w:val="Heading4"/>
            </w:pPr>
            <w:r>
              <w:t xml:space="preserve">Question 1 guidance </w:t>
            </w:r>
          </w:p>
        </w:tc>
      </w:tr>
      <w:tr w:rsidR="00292389" w14:paraId="574A97B1" w14:textId="77777777" w:rsidTr="3DA5EDC8">
        <w:tc>
          <w:tcPr>
            <w:tcW w:w="10988" w:type="dxa"/>
            <w:shd w:val="clear" w:color="auto" w:fill="DFDFDF" w:themeFill="background2" w:themeFillShade="E6"/>
          </w:tcPr>
          <w:p w14:paraId="7BC3180E" w14:textId="77777777" w:rsidR="00292389" w:rsidRDefault="00573709" w:rsidP="00292389">
            <w:r w:rsidRPr="00573709">
              <w:t>Please note what you are comparing the University of Essex to (for example, your Home Institution, other institutions for which you act as External Examiner for).</w:t>
            </w:r>
          </w:p>
          <w:p w14:paraId="43600FCA" w14:textId="2771C045" w:rsidR="00573709" w:rsidRDefault="00573709" w:rsidP="00292389">
            <w:r w:rsidRPr="00573709">
              <w:t>If the rules of assessment are not consistent with sector norms, please elaborate.</w:t>
            </w:r>
          </w:p>
        </w:tc>
      </w:tr>
      <w:tr w:rsidR="00292389" w14:paraId="14F0A2A6" w14:textId="77777777" w:rsidTr="3DA5EDC8">
        <w:tc>
          <w:tcPr>
            <w:tcW w:w="10988" w:type="dxa"/>
            <w:shd w:val="clear" w:color="auto" w:fill="612467" w:themeFill="accent2"/>
          </w:tcPr>
          <w:p w14:paraId="63AA3CF0" w14:textId="60869BC7" w:rsidR="00292389" w:rsidRDefault="00E3563B" w:rsidP="00E3563B">
            <w:pPr>
              <w:pStyle w:val="Heading3"/>
            </w:pPr>
            <w:bookmarkStart w:id="14" w:name="_Toc195538733"/>
            <w:r w:rsidRPr="00E3563B">
              <w:rPr>
                <w:color w:val="FFFFFF" w:themeColor="background1"/>
              </w:rPr>
              <w:t>Question 2</w:t>
            </w:r>
            <w:bookmarkEnd w:id="14"/>
            <w:r w:rsidRPr="00E3563B">
              <w:rPr>
                <w:color w:val="FFFFFF" w:themeColor="background1"/>
              </w:rPr>
              <w:t xml:space="preserve"> </w:t>
            </w:r>
          </w:p>
        </w:tc>
      </w:tr>
      <w:tr w:rsidR="00292389" w14:paraId="0488082C" w14:textId="77777777" w:rsidTr="3DA5EDC8">
        <w:tc>
          <w:tcPr>
            <w:tcW w:w="10988" w:type="dxa"/>
          </w:tcPr>
          <w:p w14:paraId="265A6F8C" w14:textId="77777777" w:rsidR="00E3563B" w:rsidRPr="00E3563B" w:rsidRDefault="00E3563B" w:rsidP="00E3563B">
            <w:pPr>
              <w:rPr>
                <w:i/>
                <w:iCs/>
              </w:rPr>
            </w:pPr>
            <w:r w:rsidRPr="00E3563B">
              <w:rPr>
                <w:i/>
                <w:iCs/>
              </w:rPr>
              <w:t>Please comment on the learning, teaching and assessment strategies, which should include:</w:t>
            </w:r>
          </w:p>
          <w:p w14:paraId="5ADE4CA1" w14:textId="77777777" w:rsidR="00E3563B" w:rsidRPr="00E3563B" w:rsidRDefault="00E3563B" w:rsidP="00E3563B">
            <w:pPr>
              <w:pStyle w:val="ListParagraph"/>
              <w:rPr>
                <w:i/>
                <w:iCs/>
              </w:rPr>
            </w:pPr>
            <w:r w:rsidRPr="00E3563B">
              <w:rPr>
                <w:i/>
                <w:iCs/>
              </w:rPr>
              <w:t>the appropriateness of the learning, teaching and assessment strategies</w:t>
            </w:r>
          </w:p>
          <w:p w14:paraId="118F2970" w14:textId="77777777" w:rsidR="00E3563B" w:rsidRPr="00E3563B" w:rsidRDefault="00E3563B" w:rsidP="00E3563B">
            <w:pPr>
              <w:pStyle w:val="ListParagraph"/>
              <w:rPr>
                <w:i/>
                <w:iCs/>
              </w:rPr>
            </w:pPr>
            <w:r w:rsidRPr="00E3563B">
              <w:rPr>
                <w:i/>
                <w:iCs/>
              </w:rPr>
              <w:t>the range of assessment methods used</w:t>
            </w:r>
          </w:p>
          <w:p w14:paraId="50695EB5" w14:textId="77777777" w:rsidR="00E3563B" w:rsidRPr="00E3563B" w:rsidRDefault="00E3563B" w:rsidP="00E3563B">
            <w:pPr>
              <w:pStyle w:val="ListParagraph"/>
              <w:rPr>
                <w:i/>
                <w:iCs/>
              </w:rPr>
            </w:pPr>
            <w:r w:rsidRPr="00E3563B">
              <w:rPr>
                <w:i/>
                <w:iCs/>
              </w:rPr>
              <w:t xml:space="preserve">the extent to which these strategies enabled students to achieve their learning </w:t>
            </w:r>
            <w:proofErr w:type="gramStart"/>
            <w:r w:rsidRPr="00E3563B">
              <w:rPr>
                <w:i/>
                <w:iCs/>
              </w:rPr>
              <w:t>outcomes</w:t>
            </w:r>
            <w:proofErr w:type="gramEnd"/>
            <w:r w:rsidRPr="00E3563B">
              <w:rPr>
                <w:i/>
                <w:iCs/>
              </w:rPr>
              <w:t xml:space="preserve"> and the standards set</w:t>
            </w:r>
          </w:p>
          <w:p w14:paraId="4478E873" w14:textId="77777777" w:rsidR="00E3563B" w:rsidRPr="00E3563B" w:rsidRDefault="00E3563B" w:rsidP="00E3563B">
            <w:pPr>
              <w:pStyle w:val="ListParagraph"/>
              <w:rPr>
                <w:i/>
                <w:iCs/>
              </w:rPr>
            </w:pPr>
            <w:r w:rsidRPr="00E3563B">
              <w:rPr>
                <w:i/>
                <w:iCs/>
              </w:rPr>
              <w:t>how effective assessment design is in relation to academic integrity</w:t>
            </w:r>
          </w:p>
          <w:p w14:paraId="7E80337B" w14:textId="77777777" w:rsidR="00E3563B" w:rsidRPr="00E3563B" w:rsidRDefault="00E3563B" w:rsidP="00E3563B">
            <w:pPr>
              <w:pStyle w:val="ListParagraph"/>
              <w:rPr>
                <w:i/>
                <w:iCs/>
              </w:rPr>
            </w:pPr>
            <w:r w:rsidRPr="00E3563B">
              <w:rPr>
                <w:i/>
                <w:iCs/>
              </w:rPr>
              <w:t>the choice of subject, methods and standards of assessment for dissertations / projects</w:t>
            </w:r>
          </w:p>
          <w:p w14:paraId="6E9C7D83" w14:textId="1743F956" w:rsidR="00292389" w:rsidRDefault="00E3563B" w:rsidP="00E3563B">
            <w:pPr>
              <w:pStyle w:val="ListParagraph"/>
            </w:pPr>
            <w:r w:rsidRPr="00E3563B">
              <w:rPr>
                <w:i/>
                <w:iCs/>
              </w:rPr>
              <w:t>the inclusion of any professional, statutory and regulatory body requirements</w:t>
            </w:r>
          </w:p>
        </w:tc>
      </w:tr>
      <w:tr w:rsidR="00E3563B" w14:paraId="6E35FD79" w14:textId="77777777" w:rsidTr="3DA5EDC8">
        <w:tc>
          <w:tcPr>
            <w:tcW w:w="10988" w:type="dxa"/>
          </w:tcPr>
          <w:p w14:paraId="4DCDE0CD" w14:textId="28184088" w:rsidR="00E3563B" w:rsidRDefault="00E3563B" w:rsidP="00E3563B">
            <w:r>
              <w:t>The learning, teaching and assessment strategies were</w:t>
            </w:r>
            <w:r w:rsidRPr="00E3563B">
              <w:rPr>
                <w:highlight w:val="yellow"/>
              </w:rPr>
              <w:t>…</w:t>
            </w:r>
            <w:r>
              <w:t xml:space="preserve"> The range of assessment methods used were</w:t>
            </w:r>
            <w:r w:rsidRPr="00E3563B">
              <w:rPr>
                <w:highlight w:val="yellow"/>
              </w:rPr>
              <w:t>…</w:t>
            </w:r>
            <w:r>
              <w:t xml:space="preserve"> With regards to the extent to which the learning, teaching and assessment strategies enabled students to achieve their leaning outcomes and the standards set</w:t>
            </w:r>
            <w:r w:rsidRPr="00E3563B">
              <w:rPr>
                <w:highlight w:val="yellow"/>
              </w:rPr>
              <w:t>…</w:t>
            </w:r>
            <w:r>
              <w:t xml:space="preserve"> With regards to academic integrity, assessment design was</w:t>
            </w:r>
            <w:r w:rsidRPr="00E3563B">
              <w:rPr>
                <w:highlight w:val="yellow"/>
              </w:rPr>
              <w:t>…</w:t>
            </w:r>
            <w:r>
              <w:t xml:space="preserve"> The choice of subject, methods and standards of assessment for </w:t>
            </w:r>
            <w:r>
              <w:lastRenderedPageBreak/>
              <w:t>dissertations/projects were included by</w:t>
            </w:r>
            <w:r w:rsidRPr="00E3563B">
              <w:rPr>
                <w:highlight w:val="yellow"/>
              </w:rPr>
              <w:t>…</w:t>
            </w:r>
            <w:r>
              <w:t xml:space="preserve"> Professional, statutory, and regulatory body requirements were</w:t>
            </w:r>
            <w:r w:rsidRPr="00E3563B">
              <w:rPr>
                <w:highlight w:val="yellow"/>
              </w:rPr>
              <w:t>…</w:t>
            </w:r>
          </w:p>
        </w:tc>
      </w:tr>
      <w:tr w:rsidR="00E3563B" w14:paraId="05E70540" w14:textId="77777777" w:rsidTr="3DA5EDC8">
        <w:tc>
          <w:tcPr>
            <w:tcW w:w="10988" w:type="dxa"/>
            <w:shd w:val="clear" w:color="auto" w:fill="A6A6A6" w:themeFill="accent6" w:themeFillShade="A6"/>
          </w:tcPr>
          <w:p w14:paraId="3AC07F79" w14:textId="55DC895A" w:rsidR="00E3563B" w:rsidRDefault="005651F5" w:rsidP="008B5EFF">
            <w:pPr>
              <w:pStyle w:val="Heading4"/>
            </w:pPr>
            <w:r>
              <w:lastRenderedPageBreak/>
              <w:t>Question 2 guidance</w:t>
            </w:r>
          </w:p>
        </w:tc>
      </w:tr>
      <w:tr w:rsidR="00E3563B" w14:paraId="2D5852FB" w14:textId="77777777" w:rsidTr="3DA5EDC8">
        <w:tc>
          <w:tcPr>
            <w:tcW w:w="10988" w:type="dxa"/>
            <w:shd w:val="clear" w:color="auto" w:fill="DFDFDF" w:themeFill="background2" w:themeFillShade="E6"/>
          </w:tcPr>
          <w:p w14:paraId="04F3A618" w14:textId="65A7E4BB" w:rsidR="00C83FAA" w:rsidRPr="00C83FAA" w:rsidRDefault="008B5EFF" w:rsidP="008B5EFF">
            <w:r>
              <w:t xml:space="preserve">How do the range of assessments compare to national standards? Is there anything that stands out as good practice? Is there anything we could do to improve?  </w:t>
            </w:r>
          </w:p>
          <w:p w14:paraId="19069A40" w14:textId="16386C1E" w:rsidR="00E3563B" w:rsidRDefault="008B5EFF" w:rsidP="008B5EFF">
            <w:r>
              <w:t>If there are no professional, statutory or regulatory body requirements for the provision you oversee, this part of the question can be ignored. If there are PSRB requirements, please reflect on how well these have been incorporated into the learning, teaching and assessment strategies.</w:t>
            </w:r>
          </w:p>
        </w:tc>
      </w:tr>
      <w:tr w:rsidR="00E3563B" w14:paraId="412EC774" w14:textId="77777777" w:rsidTr="3DA5EDC8">
        <w:tc>
          <w:tcPr>
            <w:tcW w:w="10988" w:type="dxa"/>
            <w:shd w:val="clear" w:color="auto" w:fill="612467" w:themeFill="accent2"/>
          </w:tcPr>
          <w:p w14:paraId="75686670" w14:textId="2E1D5E40" w:rsidR="00E3563B" w:rsidRDefault="00B62DB8" w:rsidP="00B62DB8">
            <w:pPr>
              <w:pStyle w:val="Heading3"/>
            </w:pPr>
            <w:bookmarkStart w:id="15" w:name="_Toc195538734"/>
            <w:r w:rsidRPr="00B62DB8">
              <w:rPr>
                <w:color w:val="FFFFFF" w:themeColor="background1"/>
              </w:rPr>
              <w:t>Question 3</w:t>
            </w:r>
            <w:bookmarkEnd w:id="15"/>
          </w:p>
        </w:tc>
      </w:tr>
      <w:tr w:rsidR="00DF155F" w14:paraId="7BC8B507" w14:textId="77777777" w:rsidTr="3DA5EDC8">
        <w:tc>
          <w:tcPr>
            <w:tcW w:w="10988" w:type="dxa"/>
          </w:tcPr>
          <w:p w14:paraId="025CEE46" w14:textId="77777777" w:rsidR="00B62DB8" w:rsidRPr="00B62DB8" w:rsidRDefault="00B62DB8" w:rsidP="00B62DB8">
            <w:pPr>
              <w:rPr>
                <w:i/>
                <w:iCs/>
              </w:rPr>
            </w:pPr>
            <w:r w:rsidRPr="00B62DB8">
              <w:rPr>
                <w:i/>
                <w:iCs/>
              </w:rPr>
              <w:t>Please comment on the standards of student performance, progression, retention and degree classification profiles in comparison with other UK Higher Education Institutions and national reference points.</w:t>
            </w:r>
          </w:p>
          <w:p w14:paraId="6C7FE2EB" w14:textId="39982AC0" w:rsidR="00B62DB8" w:rsidRPr="00B62DB8" w:rsidRDefault="00B62DB8" w:rsidP="00B62DB8">
            <w:pPr>
              <w:rPr>
                <w:i/>
                <w:iCs/>
              </w:rPr>
            </w:pPr>
            <w:r w:rsidRPr="00B62DB8">
              <w:rPr>
                <w:i/>
                <w:iCs/>
              </w:rPr>
              <w:t>(General comments and relating to dissertations (or equivalent) specifically)</w:t>
            </w:r>
          </w:p>
          <w:p w14:paraId="3AF8F480" w14:textId="0131472A" w:rsidR="00DF155F" w:rsidRDefault="00B62DB8" w:rsidP="00B62DB8">
            <w:r w:rsidRPr="00B62DB8">
              <w:rPr>
                <w:i/>
                <w:iCs/>
              </w:rPr>
              <w:t>Did you raise any concerns that required action by the Board of Examiners (for example, application of scaling, the consistency of marking)? Are you content that satisfactory action was taken?</w:t>
            </w:r>
          </w:p>
        </w:tc>
      </w:tr>
      <w:tr w:rsidR="00B62DB8" w14:paraId="452EFC5E" w14:textId="77777777" w:rsidTr="3DA5EDC8">
        <w:tc>
          <w:tcPr>
            <w:tcW w:w="10988" w:type="dxa"/>
          </w:tcPr>
          <w:p w14:paraId="7BD56920" w14:textId="0DFEACFC" w:rsidR="00B62DB8" w:rsidRPr="00B62DB8" w:rsidRDefault="00B62DB8" w:rsidP="00B62DB8">
            <w:r>
              <w:t xml:space="preserve">In comparison with </w:t>
            </w:r>
            <w:r w:rsidRPr="00B62DB8">
              <w:rPr>
                <w:highlight w:val="yellow"/>
              </w:rPr>
              <w:t>X</w:t>
            </w:r>
            <w:r>
              <w:t xml:space="preserve"> the standards of student performance, progression, retention and degree classification profiles were</w:t>
            </w:r>
            <w:r w:rsidRPr="00B62DB8">
              <w:rPr>
                <w:highlight w:val="yellow"/>
              </w:rPr>
              <w:t>…</w:t>
            </w:r>
            <w:r>
              <w:t xml:space="preserve"> In addition, relating to dissertations specifically they were</w:t>
            </w:r>
            <w:r w:rsidRPr="00B62DB8">
              <w:rPr>
                <w:highlight w:val="yellow"/>
              </w:rPr>
              <w:t>…</w:t>
            </w:r>
            <w:r>
              <w:t xml:space="preserve"> </w:t>
            </w:r>
            <w:r w:rsidRPr="00B62DB8">
              <w:rPr>
                <w:highlight w:val="yellow"/>
              </w:rPr>
              <w:t>I did not raise concerns that required action by the Board of Examiners</w:t>
            </w:r>
            <w:r>
              <w:rPr>
                <w:highlight w:val="yellow"/>
              </w:rPr>
              <w:t>/</w:t>
            </w:r>
            <w:r w:rsidRPr="00B62DB8">
              <w:rPr>
                <w:highlight w:val="yellow"/>
              </w:rPr>
              <w:t>I did raise concerns that required action by the Board of Examiners and my concerns were addressed in the following ways…</w:t>
            </w:r>
          </w:p>
        </w:tc>
      </w:tr>
      <w:tr w:rsidR="00DF155F" w14:paraId="0E1E11F7" w14:textId="77777777" w:rsidTr="3DA5EDC8">
        <w:tc>
          <w:tcPr>
            <w:tcW w:w="10988" w:type="dxa"/>
            <w:shd w:val="clear" w:color="auto" w:fill="A6A6A6" w:themeFill="accent6" w:themeFillShade="A6"/>
          </w:tcPr>
          <w:p w14:paraId="6F28DFC9" w14:textId="3E063DCE" w:rsidR="00DF155F" w:rsidRDefault="00B62DB8" w:rsidP="00B62DB8">
            <w:pPr>
              <w:pStyle w:val="Heading4"/>
            </w:pPr>
            <w:r>
              <w:t xml:space="preserve">Question 3 guidance </w:t>
            </w:r>
          </w:p>
        </w:tc>
      </w:tr>
      <w:tr w:rsidR="00DF155F" w14:paraId="1958467F" w14:textId="77777777" w:rsidTr="3DA5EDC8">
        <w:tc>
          <w:tcPr>
            <w:tcW w:w="10988" w:type="dxa"/>
            <w:shd w:val="clear" w:color="auto" w:fill="DFDFDF" w:themeFill="background2" w:themeFillShade="E6"/>
          </w:tcPr>
          <w:p w14:paraId="282E8283" w14:textId="1783C318" w:rsidR="0012710C" w:rsidRDefault="0012710C" w:rsidP="0012710C">
            <w:r>
              <w:t xml:space="preserve">Please ensure that you comment specifically on dissertations (or equivalent) separately from general comments. This can be a simple note that the comments apply to dissertations as well (e.g. the above also applies to dissertations) if there is nothing further to state. </w:t>
            </w:r>
          </w:p>
          <w:p w14:paraId="569E7E18" w14:textId="1978DB63" w:rsidR="00DF155F" w:rsidRDefault="0012710C" w:rsidP="0012710C">
            <w:r>
              <w:t>If you did raise concerns that required action by the Board of Examiners, please outline the concern you raised and whether you were satisfied with the outcome.</w:t>
            </w:r>
          </w:p>
        </w:tc>
      </w:tr>
      <w:tr w:rsidR="00DF155F" w14:paraId="7865541B" w14:textId="77777777" w:rsidTr="3DA5EDC8">
        <w:tc>
          <w:tcPr>
            <w:tcW w:w="10988" w:type="dxa"/>
            <w:shd w:val="clear" w:color="auto" w:fill="612467" w:themeFill="accent2"/>
          </w:tcPr>
          <w:p w14:paraId="7AB477D0" w14:textId="27EDB924" w:rsidR="00DF155F" w:rsidRDefault="002419A6" w:rsidP="002419A6">
            <w:pPr>
              <w:pStyle w:val="Heading3"/>
            </w:pPr>
            <w:bookmarkStart w:id="16" w:name="_Toc195538735"/>
            <w:r w:rsidRPr="002419A6">
              <w:rPr>
                <w:color w:val="FFFFFF" w:themeColor="background1"/>
              </w:rPr>
              <w:t>Question 4</w:t>
            </w:r>
            <w:bookmarkEnd w:id="16"/>
          </w:p>
        </w:tc>
      </w:tr>
      <w:tr w:rsidR="002419A6" w14:paraId="47F44000" w14:textId="77777777" w:rsidTr="3DA5EDC8">
        <w:tc>
          <w:tcPr>
            <w:tcW w:w="10988" w:type="dxa"/>
          </w:tcPr>
          <w:p w14:paraId="3037D7BD" w14:textId="77777777" w:rsidR="00364A13" w:rsidRPr="00364A13" w:rsidRDefault="00364A13" w:rsidP="00364A13">
            <w:pPr>
              <w:rPr>
                <w:i/>
                <w:iCs/>
              </w:rPr>
            </w:pPr>
            <w:r w:rsidRPr="00364A13">
              <w:rPr>
                <w:i/>
                <w:iCs/>
              </w:rPr>
              <w:t>Please comment on the standards of internal marking procedures, which should include:</w:t>
            </w:r>
          </w:p>
          <w:p w14:paraId="1472AA0A" w14:textId="77777777" w:rsidR="00364A13" w:rsidRPr="00364A13" w:rsidRDefault="00364A13" w:rsidP="00364A13">
            <w:pPr>
              <w:pStyle w:val="ListParagraph"/>
              <w:rPr>
                <w:i/>
                <w:iCs/>
              </w:rPr>
            </w:pPr>
            <w:r w:rsidRPr="00364A13">
              <w:rPr>
                <w:i/>
                <w:iCs/>
              </w:rPr>
              <w:t>the marking criteria used and how well they are defined and applied</w:t>
            </w:r>
          </w:p>
          <w:p w14:paraId="11F769A7" w14:textId="77777777" w:rsidR="00364A13" w:rsidRPr="00364A13" w:rsidRDefault="00364A13" w:rsidP="00364A13">
            <w:pPr>
              <w:pStyle w:val="ListParagraph"/>
              <w:rPr>
                <w:i/>
                <w:iCs/>
              </w:rPr>
            </w:pPr>
            <w:r w:rsidRPr="00364A13">
              <w:rPr>
                <w:i/>
                <w:iCs/>
              </w:rPr>
              <w:t>the level of consistency of marking</w:t>
            </w:r>
          </w:p>
          <w:p w14:paraId="18440C32" w14:textId="77777777" w:rsidR="00364A13" w:rsidRPr="00364A13" w:rsidRDefault="00364A13" w:rsidP="00364A13">
            <w:pPr>
              <w:pStyle w:val="ListParagraph"/>
              <w:rPr>
                <w:i/>
                <w:iCs/>
              </w:rPr>
            </w:pPr>
            <w:r w:rsidRPr="00364A13">
              <w:rPr>
                <w:i/>
                <w:iCs/>
              </w:rPr>
              <w:lastRenderedPageBreak/>
              <w:t xml:space="preserve">the standard of feedback students </w:t>
            </w:r>
            <w:proofErr w:type="gramStart"/>
            <w:r w:rsidRPr="00364A13">
              <w:rPr>
                <w:i/>
                <w:iCs/>
              </w:rPr>
              <w:t>receive</w:t>
            </w:r>
            <w:proofErr w:type="gramEnd"/>
          </w:p>
          <w:p w14:paraId="2823217E" w14:textId="6C912BA3" w:rsidR="00364A13" w:rsidRPr="00364A13" w:rsidRDefault="00364A13" w:rsidP="00364A13">
            <w:pPr>
              <w:pStyle w:val="ListParagraph"/>
              <w:rPr>
                <w:i/>
                <w:iCs/>
              </w:rPr>
            </w:pPr>
            <w:r w:rsidRPr="00364A13">
              <w:rPr>
                <w:i/>
                <w:iCs/>
              </w:rPr>
              <w:t>alignment with the regulations and procedures of the University</w:t>
            </w:r>
          </w:p>
          <w:p w14:paraId="1C2B65FC" w14:textId="66C89CE3" w:rsidR="002419A6" w:rsidRDefault="00364A13" w:rsidP="00364A13">
            <w:r w:rsidRPr="00364A13">
              <w:rPr>
                <w:i/>
                <w:iCs/>
              </w:rPr>
              <w:t>(General comments and relating to dissertations (or equivalent) specifically)</w:t>
            </w:r>
          </w:p>
        </w:tc>
      </w:tr>
      <w:tr w:rsidR="002419A6" w14:paraId="618CF49A" w14:textId="77777777" w:rsidTr="3DA5EDC8">
        <w:tc>
          <w:tcPr>
            <w:tcW w:w="10988" w:type="dxa"/>
          </w:tcPr>
          <w:p w14:paraId="6892C498" w14:textId="54A91D7B" w:rsidR="002419A6" w:rsidRDefault="00364A13" w:rsidP="00364A13">
            <w:r>
              <w:lastRenderedPageBreak/>
              <w:t>Overall, the standards of internal marking procedures were</w:t>
            </w:r>
            <w:r w:rsidRPr="00364A13">
              <w:rPr>
                <w:highlight w:val="yellow"/>
              </w:rPr>
              <w:t>…</w:t>
            </w:r>
            <w:r>
              <w:t xml:space="preserve"> The marking criteria were</w:t>
            </w:r>
            <w:r w:rsidRPr="00364A13">
              <w:rPr>
                <w:highlight w:val="yellow"/>
              </w:rPr>
              <w:t>…</w:t>
            </w:r>
            <w:r>
              <w:t xml:space="preserve">and </w:t>
            </w:r>
            <w:r w:rsidRPr="00364A13">
              <w:rPr>
                <w:highlight w:val="yellow"/>
              </w:rPr>
              <w:t>were/were not</w:t>
            </w:r>
            <w:r>
              <w:t xml:space="preserve"> well defined and applied</w:t>
            </w:r>
            <w:r w:rsidRPr="00364A13">
              <w:rPr>
                <w:highlight w:val="yellow"/>
              </w:rPr>
              <w:t>…</w:t>
            </w:r>
            <w:r>
              <w:t xml:space="preserve"> The consistency of marking was</w:t>
            </w:r>
            <w:r w:rsidRPr="00364A13">
              <w:rPr>
                <w:highlight w:val="yellow"/>
              </w:rPr>
              <w:t>…</w:t>
            </w:r>
            <w:r>
              <w:t xml:space="preserve"> The feedback students received was</w:t>
            </w:r>
            <w:r w:rsidRPr="00364A13">
              <w:rPr>
                <w:highlight w:val="yellow"/>
              </w:rPr>
              <w:t>…</w:t>
            </w:r>
            <w:r>
              <w:t xml:space="preserve"> </w:t>
            </w:r>
            <w:r w:rsidRPr="00364A13">
              <w:rPr>
                <w:highlight w:val="yellow"/>
              </w:rPr>
              <w:t>The internal marking procedures aligned with the regulations and procedures of the University/The internal marking procedures did not align with the regulations and procedures of the University. Specifically…</w:t>
            </w:r>
            <w:r>
              <w:t xml:space="preserve"> Regarding dissertations</w:t>
            </w:r>
            <w:r w:rsidRPr="00364A13">
              <w:rPr>
                <w:highlight w:val="yellow"/>
              </w:rPr>
              <w:t>…</w:t>
            </w:r>
          </w:p>
        </w:tc>
      </w:tr>
      <w:tr w:rsidR="002419A6" w14:paraId="350D6D6A" w14:textId="77777777" w:rsidTr="3DA5EDC8">
        <w:tc>
          <w:tcPr>
            <w:tcW w:w="10988" w:type="dxa"/>
            <w:shd w:val="clear" w:color="auto" w:fill="A6A6A6" w:themeFill="accent6" w:themeFillShade="A6"/>
          </w:tcPr>
          <w:p w14:paraId="03D8F3CB" w14:textId="2552C749" w:rsidR="002419A6" w:rsidRDefault="001E7250" w:rsidP="001E7250">
            <w:pPr>
              <w:pStyle w:val="Heading4"/>
            </w:pPr>
            <w:r>
              <w:t xml:space="preserve">Question 4 guidance </w:t>
            </w:r>
          </w:p>
        </w:tc>
      </w:tr>
      <w:tr w:rsidR="00364A13" w14:paraId="2F812115" w14:textId="77777777" w:rsidTr="3DA5EDC8">
        <w:tc>
          <w:tcPr>
            <w:tcW w:w="10988" w:type="dxa"/>
            <w:shd w:val="clear" w:color="auto" w:fill="DFDFDF" w:themeFill="background2" w:themeFillShade="E6"/>
          </w:tcPr>
          <w:p w14:paraId="528E6CBC" w14:textId="2999E330" w:rsidR="001E7250" w:rsidRDefault="001E7250" w:rsidP="001E7250">
            <w:r>
              <w:t xml:space="preserve">Please ensure that you comment specifically on dissertations (or equivalent) separately from general comments. This can be a simple note that the comments apply to dissertations as well (e.g. the above also applies to dissertations) if there is nothing further to state. </w:t>
            </w:r>
          </w:p>
          <w:p w14:paraId="3CEE4FC6" w14:textId="0DFE7FE2" w:rsidR="001E7250" w:rsidRDefault="001E7250" w:rsidP="001E7250">
            <w:r>
              <w:t xml:space="preserve">Please also consider second marking and/or moderation procedures in your comments. </w:t>
            </w:r>
          </w:p>
          <w:p w14:paraId="4BE13E65" w14:textId="77777777" w:rsidR="00364A13" w:rsidRDefault="001E7250" w:rsidP="001E7250">
            <w:r>
              <w:t>If marking criteria were not well defined or applied, please specify in what way.</w:t>
            </w:r>
          </w:p>
          <w:p w14:paraId="306F0E37" w14:textId="2672E1CE" w:rsidR="001E7250" w:rsidRDefault="001E7250" w:rsidP="001E7250">
            <w:r>
              <w:t xml:space="preserve">Please refer to the </w:t>
            </w:r>
            <w:hyperlink r:id="rId18" w:history="1">
              <w:r w:rsidRPr="001E7250">
                <w:rPr>
                  <w:rStyle w:val="Hyperlink"/>
                </w:rPr>
                <w:t>Marking Policy</w:t>
              </w:r>
            </w:hyperlink>
            <w:r>
              <w:t xml:space="preserve"> when answering this question if you are not familiar with the regulations and procedures of the University. </w:t>
            </w:r>
          </w:p>
        </w:tc>
      </w:tr>
      <w:tr w:rsidR="00364A13" w14:paraId="1AE7EE3C" w14:textId="77777777" w:rsidTr="3DA5EDC8">
        <w:tc>
          <w:tcPr>
            <w:tcW w:w="10988" w:type="dxa"/>
            <w:shd w:val="clear" w:color="auto" w:fill="612467" w:themeFill="accent2"/>
          </w:tcPr>
          <w:p w14:paraId="10013F59" w14:textId="1F8A43BB" w:rsidR="00364A13" w:rsidRDefault="009B3D63" w:rsidP="009B3D63">
            <w:pPr>
              <w:pStyle w:val="Heading3"/>
            </w:pPr>
            <w:bookmarkStart w:id="17" w:name="_Toc195538736"/>
            <w:r w:rsidRPr="009B3D63">
              <w:rPr>
                <w:color w:val="FFFFFF" w:themeColor="background1"/>
              </w:rPr>
              <w:t>Question 5</w:t>
            </w:r>
            <w:bookmarkEnd w:id="17"/>
          </w:p>
        </w:tc>
      </w:tr>
      <w:tr w:rsidR="00364A13" w14:paraId="2EFD877F" w14:textId="77777777" w:rsidTr="3DA5EDC8">
        <w:tc>
          <w:tcPr>
            <w:tcW w:w="10988" w:type="dxa"/>
          </w:tcPr>
          <w:p w14:paraId="186D2A54" w14:textId="6B143D1E" w:rsidR="00364A13" w:rsidRPr="00DD52BF" w:rsidRDefault="00DD52BF" w:rsidP="00292389">
            <w:pPr>
              <w:rPr>
                <w:i/>
                <w:iCs/>
              </w:rPr>
            </w:pPr>
            <w:r w:rsidRPr="00DD52BF">
              <w:rPr>
                <w:i/>
                <w:iCs/>
              </w:rPr>
              <w:t>Please comment on the curriculum and on any curriculum developments that have been introduced since the last report, and whether you were consulted over changes.</w:t>
            </w:r>
          </w:p>
        </w:tc>
      </w:tr>
      <w:tr w:rsidR="00364A13" w14:paraId="5AF69B65" w14:textId="77777777" w:rsidTr="3DA5EDC8">
        <w:tc>
          <w:tcPr>
            <w:tcW w:w="10988" w:type="dxa"/>
          </w:tcPr>
          <w:p w14:paraId="7B432BDC" w14:textId="160AF2F7" w:rsidR="00364A13" w:rsidRDefault="00DD52BF" w:rsidP="00DD52BF">
            <w:r>
              <w:t>The curriculum is</w:t>
            </w:r>
            <w:r w:rsidRPr="00DD52BF">
              <w:rPr>
                <w:highlight w:val="yellow"/>
              </w:rPr>
              <w:t>…</w:t>
            </w:r>
            <w:r>
              <w:t xml:space="preserve"> The curriculum developments made since the last report were</w:t>
            </w:r>
            <w:r w:rsidRPr="00DD52BF">
              <w:rPr>
                <w:highlight w:val="yellow"/>
              </w:rPr>
              <w:t>…</w:t>
            </w:r>
            <w:r>
              <w:t xml:space="preserve"> I </w:t>
            </w:r>
            <w:r w:rsidRPr="00DD52BF">
              <w:rPr>
                <w:highlight w:val="yellow"/>
              </w:rPr>
              <w:t>was/was not</w:t>
            </w:r>
            <w:r>
              <w:t xml:space="preserve"> consulted over curriculum changes.</w:t>
            </w:r>
          </w:p>
        </w:tc>
      </w:tr>
      <w:tr w:rsidR="00364A13" w14:paraId="0E6D0AC9" w14:textId="77777777" w:rsidTr="3DA5EDC8">
        <w:tc>
          <w:tcPr>
            <w:tcW w:w="10988" w:type="dxa"/>
            <w:shd w:val="clear" w:color="auto" w:fill="A6A6A6" w:themeFill="accent6" w:themeFillShade="A6"/>
          </w:tcPr>
          <w:p w14:paraId="3D9168C4" w14:textId="44EABA07" w:rsidR="00364A13" w:rsidRDefault="00DD52BF" w:rsidP="00DD52BF">
            <w:pPr>
              <w:pStyle w:val="Heading4"/>
            </w:pPr>
            <w:r>
              <w:t xml:space="preserve">Question 5 guidance </w:t>
            </w:r>
          </w:p>
        </w:tc>
      </w:tr>
      <w:tr w:rsidR="00364A13" w14:paraId="53F0932C" w14:textId="77777777" w:rsidTr="3DA5EDC8">
        <w:tc>
          <w:tcPr>
            <w:tcW w:w="10988" w:type="dxa"/>
            <w:shd w:val="clear" w:color="auto" w:fill="DFDFDF" w:themeFill="background2" w:themeFillShade="E6"/>
          </w:tcPr>
          <w:p w14:paraId="2DCD3258" w14:textId="76C753BF" w:rsidR="00DD52BF" w:rsidRDefault="00DD52BF" w:rsidP="00DD52BF">
            <w:r>
              <w:t xml:space="preserve">Have you identified any </w:t>
            </w:r>
            <w:proofErr w:type="gramStart"/>
            <w:r>
              <w:t>particular strengths</w:t>
            </w:r>
            <w:proofErr w:type="gramEnd"/>
            <w:r>
              <w:t xml:space="preserve"> or areas for enhancement within the curriculum?</w:t>
            </w:r>
          </w:p>
          <w:p w14:paraId="2126434D" w14:textId="5B152A74" w:rsidR="00364A13" w:rsidRDefault="00DD52BF" w:rsidP="00DD52BF">
            <w:r>
              <w:t>Have you been consulted regarding any planned curriculum changes and, if so, what was the extent of your input?</w:t>
            </w:r>
          </w:p>
        </w:tc>
      </w:tr>
      <w:tr w:rsidR="00364A13" w14:paraId="7491A665" w14:textId="77777777" w:rsidTr="3DA5EDC8">
        <w:tc>
          <w:tcPr>
            <w:tcW w:w="10988" w:type="dxa"/>
            <w:shd w:val="clear" w:color="auto" w:fill="612467" w:themeFill="accent2"/>
          </w:tcPr>
          <w:p w14:paraId="0971FA07" w14:textId="49FC953E" w:rsidR="00364A13" w:rsidRDefault="004A369C" w:rsidP="004A369C">
            <w:pPr>
              <w:pStyle w:val="Heading3"/>
            </w:pPr>
            <w:bookmarkStart w:id="18" w:name="_Toc195538737"/>
            <w:r w:rsidRPr="004A369C">
              <w:rPr>
                <w:color w:val="FFFFFF" w:themeColor="background1"/>
              </w:rPr>
              <w:lastRenderedPageBreak/>
              <w:t>Question 6</w:t>
            </w:r>
            <w:bookmarkEnd w:id="18"/>
            <w:r w:rsidRPr="004A369C">
              <w:rPr>
                <w:color w:val="FFFFFF" w:themeColor="background1"/>
              </w:rPr>
              <w:t xml:space="preserve"> </w:t>
            </w:r>
          </w:p>
        </w:tc>
      </w:tr>
      <w:tr w:rsidR="00364A13" w14:paraId="6E52F497" w14:textId="77777777" w:rsidTr="3DA5EDC8">
        <w:tc>
          <w:tcPr>
            <w:tcW w:w="10988" w:type="dxa"/>
          </w:tcPr>
          <w:p w14:paraId="33A9BC5F" w14:textId="77777777" w:rsidR="004A369C" w:rsidRPr="004A369C" w:rsidRDefault="004A369C" w:rsidP="004A369C">
            <w:pPr>
              <w:rPr>
                <w:i/>
                <w:iCs/>
              </w:rPr>
            </w:pPr>
            <w:r w:rsidRPr="004A369C">
              <w:rPr>
                <w:i/>
                <w:iCs/>
              </w:rPr>
              <w:t>Please comment on the following areas relating specifically to courses involving more than one department (joint courses), modules / courses which include a period of study abroad and/or an assessed work-based placement, which should include the:</w:t>
            </w:r>
          </w:p>
          <w:p w14:paraId="2CFF251F" w14:textId="77777777" w:rsidR="004A369C" w:rsidRPr="004A369C" w:rsidRDefault="004A369C" w:rsidP="004A369C">
            <w:pPr>
              <w:pStyle w:val="ListParagraph"/>
              <w:rPr>
                <w:i/>
                <w:iCs/>
              </w:rPr>
            </w:pPr>
            <w:r w:rsidRPr="004A369C">
              <w:rPr>
                <w:i/>
                <w:iCs/>
              </w:rPr>
              <w:t>continuing coherence of the course(s)</w:t>
            </w:r>
          </w:p>
          <w:p w14:paraId="35504308" w14:textId="77777777" w:rsidR="004A369C" w:rsidRPr="004A369C" w:rsidRDefault="004A369C" w:rsidP="004A369C">
            <w:pPr>
              <w:pStyle w:val="ListParagraph"/>
              <w:rPr>
                <w:i/>
                <w:iCs/>
              </w:rPr>
            </w:pPr>
            <w:r w:rsidRPr="004A369C">
              <w:rPr>
                <w:i/>
                <w:iCs/>
              </w:rPr>
              <w:t>assessment arrangements, marking standards and the students’ performance</w:t>
            </w:r>
          </w:p>
          <w:p w14:paraId="7454B08A" w14:textId="77777777" w:rsidR="004A369C" w:rsidRPr="004A369C" w:rsidRDefault="004A369C" w:rsidP="004A369C">
            <w:pPr>
              <w:pStyle w:val="ListParagraph"/>
              <w:rPr>
                <w:i/>
                <w:iCs/>
              </w:rPr>
            </w:pPr>
            <w:r w:rsidRPr="004A369C">
              <w:rPr>
                <w:i/>
                <w:iCs/>
              </w:rPr>
              <w:t xml:space="preserve">availability of / access to work produced during, or </w:t>
            </w:r>
            <w:proofErr w:type="gramStart"/>
            <w:r w:rsidRPr="004A369C">
              <w:rPr>
                <w:i/>
                <w:iCs/>
              </w:rPr>
              <w:t>as a result of</w:t>
            </w:r>
            <w:proofErr w:type="gramEnd"/>
            <w:r w:rsidRPr="004A369C">
              <w:rPr>
                <w:i/>
                <w:iCs/>
              </w:rPr>
              <w:t xml:space="preserve"> work-based / placement learning or during study abroad</w:t>
            </w:r>
          </w:p>
          <w:p w14:paraId="0A796637" w14:textId="7E14858F" w:rsidR="00364A13" w:rsidRDefault="004A369C" w:rsidP="004A369C">
            <w:pPr>
              <w:pStyle w:val="ListParagraph"/>
            </w:pPr>
            <w:r w:rsidRPr="004A369C">
              <w:rPr>
                <w:i/>
                <w:iCs/>
              </w:rPr>
              <w:t>the value of the work-based learning, placement or study abroad, or joint degree (for example, notably better or worse academic performance compared to peers on other courses)</w:t>
            </w:r>
          </w:p>
        </w:tc>
      </w:tr>
      <w:tr w:rsidR="00364A13" w14:paraId="0098136F" w14:textId="77777777" w:rsidTr="3DA5EDC8">
        <w:tc>
          <w:tcPr>
            <w:tcW w:w="10988" w:type="dxa"/>
          </w:tcPr>
          <w:p w14:paraId="270186AB" w14:textId="78D29252" w:rsidR="00364A13" w:rsidRDefault="004A369C" w:rsidP="0055246D">
            <w:r>
              <w:t>The courses are</w:t>
            </w:r>
            <w:r w:rsidRPr="004A369C">
              <w:rPr>
                <w:highlight w:val="yellow"/>
              </w:rPr>
              <w:t>…</w:t>
            </w:r>
            <w:r>
              <w:t xml:space="preserve"> The assessment arrangements, marking standards and the students’ performance was</w:t>
            </w:r>
            <w:r w:rsidRPr="004A369C">
              <w:rPr>
                <w:highlight w:val="yellow"/>
              </w:rPr>
              <w:t>…</w:t>
            </w:r>
            <w:r>
              <w:t xml:space="preserve"> The availability of/access to work produced during, or </w:t>
            </w:r>
            <w:proofErr w:type="gramStart"/>
            <w:r>
              <w:t>as a result of</w:t>
            </w:r>
            <w:proofErr w:type="gramEnd"/>
            <w:r>
              <w:t xml:space="preserve"> placement/work-based learning was</w:t>
            </w:r>
            <w:r w:rsidRPr="0055246D">
              <w:rPr>
                <w:highlight w:val="yellow"/>
              </w:rPr>
              <w:t>…</w:t>
            </w:r>
            <w:r w:rsidR="0055246D">
              <w:t xml:space="preserve"> </w:t>
            </w:r>
            <w:r>
              <w:t>The value of the work-based learning, placement or study abroad, or joint degree was</w:t>
            </w:r>
            <w:r w:rsidRPr="0055246D">
              <w:rPr>
                <w:highlight w:val="yellow"/>
              </w:rPr>
              <w:t>…</w:t>
            </w:r>
          </w:p>
        </w:tc>
      </w:tr>
      <w:tr w:rsidR="00364A13" w14:paraId="28726750" w14:textId="77777777" w:rsidTr="3DA5EDC8">
        <w:tc>
          <w:tcPr>
            <w:tcW w:w="10988" w:type="dxa"/>
            <w:shd w:val="clear" w:color="auto" w:fill="A6A6A6" w:themeFill="accent6" w:themeFillShade="A6"/>
          </w:tcPr>
          <w:p w14:paraId="39F934FC" w14:textId="0ECECE99" w:rsidR="00364A13" w:rsidRDefault="0055246D" w:rsidP="0055246D">
            <w:pPr>
              <w:pStyle w:val="Heading4"/>
            </w:pPr>
            <w:r>
              <w:t xml:space="preserve">Question 6 guidance </w:t>
            </w:r>
          </w:p>
        </w:tc>
      </w:tr>
      <w:tr w:rsidR="004A369C" w14:paraId="1B78D1F7" w14:textId="77777777" w:rsidTr="3DA5EDC8">
        <w:tc>
          <w:tcPr>
            <w:tcW w:w="10988" w:type="dxa"/>
            <w:shd w:val="clear" w:color="auto" w:fill="DFDFDF" w:themeFill="background2" w:themeFillShade="E6"/>
          </w:tcPr>
          <w:p w14:paraId="085762E0" w14:textId="46E0A407" w:rsidR="004A369C" w:rsidRDefault="0055246D" w:rsidP="00292389">
            <w:r w:rsidRPr="0055246D">
              <w:t xml:space="preserve">Please note that all work-based placements, regardless of whether they are considered under a placement year or within year (such as </w:t>
            </w:r>
            <w:r>
              <w:t>n</w:t>
            </w:r>
            <w:r w:rsidRPr="0055246D">
              <w:t>ursing practice placements) are included in this question.</w:t>
            </w:r>
          </w:p>
        </w:tc>
      </w:tr>
      <w:tr w:rsidR="004A369C" w14:paraId="7C0C02FB" w14:textId="77777777" w:rsidTr="3DA5EDC8">
        <w:tc>
          <w:tcPr>
            <w:tcW w:w="10988" w:type="dxa"/>
            <w:shd w:val="clear" w:color="auto" w:fill="612467" w:themeFill="accent2"/>
          </w:tcPr>
          <w:p w14:paraId="139952D9" w14:textId="57B261B6" w:rsidR="004A369C" w:rsidRDefault="007D2418" w:rsidP="007D2418">
            <w:pPr>
              <w:pStyle w:val="Heading3"/>
            </w:pPr>
            <w:bookmarkStart w:id="19" w:name="_Toc195538738"/>
            <w:r w:rsidRPr="007D2418">
              <w:rPr>
                <w:color w:val="FFFFFF" w:themeColor="background1"/>
              </w:rPr>
              <w:t>Question 7</w:t>
            </w:r>
            <w:bookmarkEnd w:id="19"/>
          </w:p>
        </w:tc>
      </w:tr>
      <w:tr w:rsidR="004A369C" w14:paraId="5D05B0EA" w14:textId="77777777" w:rsidTr="3DA5EDC8">
        <w:tc>
          <w:tcPr>
            <w:tcW w:w="10988" w:type="dxa"/>
          </w:tcPr>
          <w:p w14:paraId="78464A7F" w14:textId="77777777" w:rsidR="00537880" w:rsidRPr="00537880" w:rsidRDefault="00537880" w:rsidP="00537880">
            <w:pPr>
              <w:rPr>
                <w:i/>
                <w:iCs/>
              </w:rPr>
            </w:pPr>
            <w:r w:rsidRPr="00537880">
              <w:rPr>
                <w:i/>
                <w:iCs/>
              </w:rPr>
              <w:t>For External Examiners for Nursing and Midwifery Council accredited programmes ONLY:</w:t>
            </w:r>
          </w:p>
          <w:p w14:paraId="1C182F49" w14:textId="417EA474" w:rsidR="00537880" w:rsidRPr="00537880" w:rsidRDefault="00537880" w:rsidP="00537880">
            <w:pPr>
              <w:pStyle w:val="ListParagraph"/>
              <w:rPr>
                <w:i/>
                <w:iCs/>
              </w:rPr>
            </w:pPr>
            <w:r w:rsidRPr="00537880">
              <w:rPr>
                <w:i/>
                <w:iCs/>
              </w:rPr>
              <w:t>Are you currently registered with the NMC? Please confirm in your answers below</w:t>
            </w:r>
            <w:r w:rsidR="00140C43">
              <w:rPr>
                <w:i/>
                <w:iCs/>
              </w:rPr>
              <w:t>.</w:t>
            </w:r>
          </w:p>
          <w:p w14:paraId="318D02B7" w14:textId="6C603282" w:rsidR="00537880" w:rsidRPr="00537880" w:rsidRDefault="00537880" w:rsidP="00537880">
            <w:pPr>
              <w:pStyle w:val="ListParagraph"/>
              <w:rPr>
                <w:i/>
                <w:iCs/>
              </w:rPr>
            </w:pPr>
            <w:r w:rsidRPr="00537880">
              <w:rPr>
                <w:i/>
                <w:iCs/>
              </w:rPr>
              <w:t xml:space="preserve">Please </w:t>
            </w:r>
            <w:r w:rsidR="00140C43" w:rsidRPr="00140C43">
              <w:rPr>
                <w:i/>
                <w:iCs/>
              </w:rPr>
              <w:t>comment upon any meetings you have attended with students, the academic team or other stakeholders</w:t>
            </w:r>
            <w:r w:rsidR="00140C43">
              <w:rPr>
                <w:i/>
                <w:iCs/>
              </w:rPr>
              <w:t>.</w:t>
            </w:r>
          </w:p>
          <w:p w14:paraId="3D6168FE" w14:textId="07961168" w:rsidR="004A369C" w:rsidRDefault="00537880" w:rsidP="00537880">
            <w:pPr>
              <w:pStyle w:val="ListParagraph"/>
            </w:pPr>
            <w:r w:rsidRPr="00537880">
              <w:rPr>
                <w:i/>
                <w:iCs/>
              </w:rPr>
              <w:t xml:space="preserve">Please </w:t>
            </w:r>
            <w:r w:rsidR="00140C43" w:rsidRPr="00140C43">
              <w:rPr>
                <w:i/>
                <w:iCs/>
              </w:rPr>
              <w:t>confirm that you are satisfied that NMC standards related to student supervision, assessment and progression in relation to theory and practice learning are consistently met</w:t>
            </w:r>
            <w:r w:rsidR="00140C43">
              <w:rPr>
                <w:i/>
                <w:iCs/>
              </w:rPr>
              <w:t>.</w:t>
            </w:r>
          </w:p>
        </w:tc>
      </w:tr>
      <w:tr w:rsidR="004A369C" w14:paraId="0F925AED" w14:textId="77777777" w:rsidTr="3DA5EDC8">
        <w:tc>
          <w:tcPr>
            <w:tcW w:w="10988" w:type="dxa"/>
          </w:tcPr>
          <w:p w14:paraId="2A6951E7" w14:textId="77777777" w:rsidR="009F3B1F" w:rsidRPr="009F3B1F" w:rsidRDefault="009F3B1F" w:rsidP="009F3B1F">
            <w:pPr>
              <w:rPr>
                <w:rFonts w:ascii="Arial" w:eastAsia="Aptos" w:hAnsi="Arial" w:cs="Arial"/>
                <w:color w:val="000000"/>
              </w:rPr>
            </w:pPr>
            <w:r w:rsidRPr="009F3B1F">
              <w:rPr>
                <w:rFonts w:ascii="Arial" w:eastAsia="Aptos" w:hAnsi="Arial" w:cs="Arial"/>
                <w:color w:val="000000"/>
              </w:rPr>
              <w:t xml:space="preserve">I </w:t>
            </w:r>
            <w:r w:rsidRPr="009F3B1F">
              <w:rPr>
                <w:rFonts w:ascii="Arial" w:eastAsia="Aptos" w:hAnsi="Arial" w:cs="Arial"/>
                <w:color w:val="000000"/>
                <w:highlight w:val="yellow"/>
              </w:rPr>
              <w:t>am/am not</w:t>
            </w:r>
            <w:r w:rsidRPr="009F3B1F">
              <w:rPr>
                <w:rFonts w:ascii="Arial" w:eastAsia="Aptos" w:hAnsi="Arial" w:cs="Arial"/>
                <w:color w:val="000000"/>
              </w:rPr>
              <w:t xml:space="preserve"> a registrant of the NMC. </w:t>
            </w:r>
          </w:p>
          <w:p w14:paraId="2577D1E1" w14:textId="77777777" w:rsidR="009F3B1F" w:rsidRPr="009F3B1F" w:rsidRDefault="009F3B1F" w:rsidP="009F3B1F">
            <w:pPr>
              <w:rPr>
                <w:rFonts w:ascii="Arial" w:eastAsia="Aptos" w:hAnsi="Arial" w:cs="Arial"/>
                <w:color w:val="000000"/>
              </w:rPr>
            </w:pPr>
            <w:r w:rsidRPr="009F3B1F">
              <w:rPr>
                <w:rFonts w:ascii="Arial" w:eastAsia="Aptos" w:hAnsi="Arial" w:cs="Arial"/>
                <w:color w:val="000000"/>
              </w:rPr>
              <w:t xml:space="preserve">I have attended the following meetings with </w:t>
            </w:r>
            <w:r w:rsidRPr="009F3B1F">
              <w:rPr>
                <w:rFonts w:ascii="Arial" w:eastAsia="Aptos" w:hAnsi="Arial" w:cs="Arial"/>
                <w:color w:val="000000"/>
                <w:highlight w:val="yellow"/>
              </w:rPr>
              <w:t>students/the academic team/other stakeholders and…</w:t>
            </w:r>
            <w:r w:rsidRPr="009F3B1F">
              <w:rPr>
                <w:rFonts w:ascii="Arial" w:eastAsia="Aptos" w:hAnsi="Arial" w:cs="Arial"/>
                <w:color w:val="000000"/>
              </w:rPr>
              <w:t xml:space="preserve"> </w:t>
            </w:r>
            <w:r w:rsidRPr="009F3B1F">
              <w:rPr>
                <w:rFonts w:ascii="Arial" w:eastAsia="Aptos" w:hAnsi="Arial" w:cs="Arial"/>
                <w:color w:val="000000"/>
                <w:highlight w:val="yellow"/>
              </w:rPr>
              <w:t> </w:t>
            </w:r>
            <w:r w:rsidRPr="009F3B1F">
              <w:rPr>
                <w:rFonts w:ascii="Arial" w:eastAsia="Aptos" w:hAnsi="Arial" w:cs="Arial"/>
                <w:b/>
                <w:bCs/>
                <w:color w:val="000000"/>
                <w:highlight w:val="yellow"/>
              </w:rPr>
              <w:t>OR</w:t>
            </w:r>
            <w:r w:rsidRPr="009F3B1F">
              <w:rPr>
                <w:rFonts w:ascii="Arial" w:eastAsia="Aptos" w:hAnsi="Arial" w:cs="Arial"/>
                <w:color w:val="000000"/>
                <w:highlight w:val="yellow"/>
              </w:rPr>
              <w:t xml:space="preserve"> I did not attend any meetings with students/the academic team/other stakeholders because…</w:t>
            </w:r>
            <w:r w:rsidRPr="009F3B1F">
              <w:rPr>
                <w:rFonts w:ascii="Arial" w:eastAsia="Aptos" w:hAnsi="Arial" w:cs="Arial"/>
                <w:color w:val="000000"/>
              </w:rPr>
              <w:t xml:space="preserve"> </w:t>
            </w:r>
          </w:p>
          <w:p w14:paraId="3FE40544" w14:textId="77777777" w:rsidR="004A369C" w:rsidRDefault="009F3B1F" w:rsidP="009F3B1F">
            <w:pPr>
              <w:snapToGrid/>
              <w:spacing w:after="0" w:line="240" w:lineRule="auto"/>
              <w:rPr>
                <w:rFonts w:ascii="Arial" w:eastAsia="Aptos" w:hAnsi="Arial" w:cs="Arial"/>
                <w:color w:val="auto"/>
              </w:rPr>
            </w:pPr>
            <w:r w:rsidRPr="009F3B1F">
              <w:rPr>
                <w:rFonts w:ascii="Arial" w:eastAsia="Aptos" w:hAnsi="Arial" w:cs="Arial"/>
                <w:color w:val="000000"/>
                <w:highlight w:val="yellow"/>
              </w:rPr>
              <w:t xml:space="preserve">I have </w:t>
            </w:r>
            <w:r w:rsidRPr="009F3B1F">
              <w:rPr>
                <w:rFonts w:ascii="Arial" w:eastAsia="Aptos" w:hAnsi="Arial" w:cs="Arial"/>
                <w:color w:val="auto"/>
                <w:highlight w:val="yellow"/>
              </w:rPr>
              <w:t xml:space="preserve">reviewed the programme against the NMC Standards for Education and can see in the electronic Practice Assessment Document that the NMC’s Standards for Student Supervision and </w:t>
            </w:r>
            <w:r w:rsidRPr="009F3B1F">
              <w:rPr>
                <w:rFonts w:ascii="Arial" w:eastAsia="Aptos" w:hAnsi="Arial" w:cs="Arial"/>
                <w:color w:val="auto"/>
                <w:highlight w:val="yellow"/>
              </w:rPr>
              <w:lastRenderedPageBreak/>
              <w:t>Assessment (SSSA) have been consistently adhered to / have not been consistently adhered to because...</w:t>
            </w:r>
          </w:p>
          <w:p w14:paraId="24093065" w14:textId="3520B6B0" w:rsidR="009F3B1F" w:rsidRPr="009F3B1F" w:rsidRDefault="009F3B1F" w:rsidP="009F3B1F">
            <w:pPr>
              <w:snapToGrid/>
              <w:spacing w:after="0" w:line="240" w:lineRule="auto"/>
              <w:rPr>
                <w:rFonts w:ascii="Arial" w:eastAsia="Aptos" w:hAnsi="Arial" w:cs="Arial"/>
                <w:color w:val="1F497D"/>
                <w14:ligatures w14:val="standardContextual"/>
              </w:rPr>
            </w:pPr>
          </w:p>
        </w:tc>
      </w:tr>
      <w:tr w:rsidR="004A369C" w14:paraId="55DDFAC1" w14:textId="77777777" w:rsidTr="3DA5EDC8">
        <w:tc>
          <w:tcPr>
            <w:tcW w:w="10988" w:type="dxa"/>
            <w:shd w:val="clear" w:color="auto" w:fill="A6A6A6" w:themeFill="accent6" w:themeFillShade="A6"/>
          </w:tcPr>
          <w:p w14:paraId="10C0F75A" w14:textId="6EF0765F" w:rsidR="004A369C" w:rsidRDefault="00A51074" w:rsidP="00A51074">
            <w:pPr>
              <w:pStyle w:val="Heading4"/>
            </w:pPr>
            <w:r>
              <w:lastRenderedPageBreak/>
              <w:t xml:space="preserve">Question 7 guidance </w:t>
            </w:r>
          </w:p>
        </w:tc>
      </w:tr>
      <w:tr w:rsidR="004A369C" w14:paraId="76825DA2" w14:textId="77777777" w:rsidTr="3DA5EDC8">
        <w:tc>
          <w:tcPr>
            <w:tcW w:w="10988" w:type="dxa"/>
            <w:shd w:val="clear" w:color="auto" w:fill="DFDFDF" w:themeFill="background2" w:themeFillShade="E6"/>
          </w:tcPr>
          <w:p w14:paraId="0C331296" w14:textId="77777777" w:rsidR="004A369C" w:rsidRDefault="00A51074" w:rsidP="00292389">
            <w:r w:rsidRPr="00A51074">
              <w:t>If the module(s) and/or course(s) you are reviewing are accredited by the NMC, please ensure you complete this question</w:t>
            </w:r>
            <w:r>
              <w:t>.</w:t>
            </w:r>
          </w:p>
          <w:p w14:paraId="7B4C7AEE" w14:textId="77777777" w:rsidR="009F3B1F" w:rsidRPr="009F3B1F" w:rsidRDefault="009F3B1F" w:rsidP="009F3B1F">
            <w:pPr>
              <w:snapToGrid/>
              <w:spacing w:after="0" w:line="240" w:lineRule="auto"/>
              <w:rPr>
                <w:rFonts w:ascii="Arial" w:eastAsia="Aptos" w:hAnsi="Arial" w:cs="Arial"/>
                <w:color w:val="auto"/>
                <w14:ligatures w14:val="standardContextual"/>
              </w:rPr>
            </w:pPr>
            <w:r w:rsidRPr="009F3B1F">
              <w:rPr>
                <w:rFonts w:ascii="Arial" w:eastAsia="Aptos" w:hAnsi="Arial" w:cs="Arial"/>
                <w:color w:val="auto"/>
                <w14:ligatures w14:val="standardContextual"/>
              </w:rPr>
              <w:t xml:space="preserve">An example answer to this question has been provided below. </w:t>
            </w:r>
          </w:p>
          <w:p w14:paraId="4014F8B1" w14:textId="77777777" w:rsidR="009F3B1F" w:rsidRPr="009F3B1F" w:rsidRDefault="009F3B1F" w:rsidP="009F3B1F">
            <w:pPr>
              <w:snapToGrid/>
              <w:spacing w:after="0" w:line="240" w:lineRule="auto"/>
              <w:rPr>
                <w:rFonts w:ascii="Arial" w:eastAsia="Aptos" w:hAnsi="Arial" w:cs="Arial"/>
                <w:color w:val="auto"/>
                <w14:ligatures w14:val="standardContextual"/>
              </w:rPr>
            </w:pPr>
          </w:p>
          <w:p w14:paraId="7F957E6E" w14:textId="77777777" w:rsidR="009F3B1F" w:rsidRPr="009F3B1F" w:rsidRDefault="009F3B1F" w:rsidP="009F3B1F">
            <w:pPr>
              <w:snapToGrid/>
              <w:spacing w:after="0" w:line="240" w:lineRule="auto"/>
              <w:rPr>
                <w:rFonts w:ascii="Arial" w:eastAsia="Aptos" w:hAnsi="Arial" w:cs="Arial"/>
                <w:i/>
                <w:iCs/>
                <w:color w:val="auto"/>
                <w14:ligatures w14:val="standardContextual"/>
              </w:rPr>
            </w:pPr>
            <w:r w:rsidRPr="009F3B1F">
              <w:rPr>
                <w:rFonts w:ascii="Arial" w:eastAsia="Aptos" w:hAnsi="Arial" w:cs="Arial"/>
                <w:i/>
                <w:iCs/>
                <w:color w:val="auto"/>
                <w14:ligatures w14:val="standardContextual"/>
              </w:rPr>
              <w:t>I am a registrant of the NMC.  I met with the programme lead on two occasions this year, and have met with the programme team once, having been invited to a team meeting to discuss curriculum updates.  I was also able to observe one student group during the mini-interview assessment in module HSXXX.  I haven’t been able to meet with service users or practice partner representatives yet, but I am aware that this is scheduled in the next academic year.</w:t>
            </w:r>
          </w:p>
          <w:p w14:paraId="252043E3" w14:textId="77777777" w:rsidR="009F3B1F" w:rsidRPr="009F3B1F" w:rsidRDefault="009F3B1F" w:rsidP="009F3B1F">
            <w:pPr>
              <w:snapToGrid/>
              <w:spacing w:after="0" w:line="240" w:lineRule="auto"/>
              <w:rPr>
                <w:rFonts w:ascii="Arial" w:eastAsia="Aptos" w:hAnsi="Arial" w:cs="Arial"/>
                <w:i/>
                <w:iCs/>
                <w:color w:val="auto"/>
                <w14:ligatures w14:val="standardContextual"/>
              </w:rPr>
            </w:pPr>
          </w:p>
          <w:p w14:paraId="61D9341A" w14:textId="77777777" w:rsidR="009F3B1F" w:rsidRPr="009F3B1F" w:rsidRDefault="009F3B1F" w:rsidP="009F3B1F">
            <w:pPr>
              <w:snapToGrid/>
              <w:spacing w:after="0" w:line="240" w:lineRule="auto"/>
              <w:rPr>
                <w:rFonts w:ascii="Arial" w:eastAsia="Aptos" w:hAnsi="Arial" w:cs="Arial"/>
                <w:i/>
                <w:iCs/>
                <w:color w:val="auto"/>
                <w14:ligatures w14:val="standardContextual"/>
              </w:rPr>
            </w:pPr>
            <w:r w:rsidRPr="009F3B1F">
              <w:rPr>
                <w:rFonts w:ascii="Arial" w:eastAsia="Aptos" w:hAnsi="Arial" w:cs="Arial"/>
                <w:i/>
                <w:iCs/>
                <w:color w:val="auto"/>
                <w14:ligatures w14:val="standardContextual"/>
              </w:rPr>
              <w:t>I have reviewed the programme against the NMC Standards for Education and can see in the electronic Practice Assessment Document that the NMC’s Standards for Student Supervision and Assessment (SSSA) have been consistently adhered to.</w:t>
            </w:r>
          </w:p>
          <w:p w14:paraId="02BBB7AF" w14:textId="40631340" w:rsidR="009F3B1F" w:rsidRDefault="009F3B1F" w:rsidP="00292389"/>
        </w:tc>
      </w:tr>
      <w:tr w:rsidR="004A369C" w14:paraId="1FBD57F9" w14:textId="77777777" w:rsidTr="3DA5EDC8">
        <w:tc>
          <w:tcPr>
            <w:tcW w:w="10988" w:type="dxa"/>
            <w:shd w:val="clear" w:color="auto" w:fill="612467" w:themeFill="accent2"/>
          </w:tcPr>
          <w:p w14:paraId="2B817049" w14:textId="188B94B8" w:rsidR="004A369C" w:rsidRDefault="00FC6A64" w:rsidP="00FC6A64">
            <w:pPr>
              <w:pStyle w:val="Heading3"/>
            </w:pPr>
            <w:bookmarkStart w:id="20" w:name="_Toc195538739"/>
            <w:r w:rsidRPr="00FC6A64">
              <w:rPr>
                <w:color w:val="FFFFFF" w:themeColor="background1"/>
              </w:rPr>
              <w:t>Question 8</w:t>
            </w:r>
            <w:bookmarkEnd w:id="20"/>
            <w:r w:rsidRPr="00FC6A64">
              <w:rPr>
                <w:color w:val="FFFFFF" w:themeColor="background1"/>
              </w:rPr>
              <w:t xml:space="preserve"> </w:t>
            </w:r>
          </w:p>
        </w:tc>
      </w:tr>
      <w:tr w:rsidR="004A369C" w14:paraId="7AE9AEC2" w14:textId="77777777" w:rsidTr="3DA5EDC8">
        <w:tc>
          <w:tcPr>
            <w:tcW w:w="10988" w:type="dxa"/>
          </w:tcPr>
          <w:p w14:paraId="482341CE" w14:textId="77777777" w:rsidR="00FC6A64" w:rsidRPr="00FC6A64" w:rsidRDefault="00FC6A64" w:rsidP="00FC6A64">
            <w:pPr>
              <w:rPr>
                <w:i/>
                <w:iCs/>
              </w:rPr>
            </w:pPr>
            <w:r w:rsidRPr="00FC6A64">
              <w:rPr>
                <w:i/>
                <w:iCs/>
              </w:rPr>
              <w:t>For External Examiners overseeing Apprenticeship courses or modules only:</w:t>
            </w:r>
          </w:p>
          <w:p w14:paraId="4353B1A9" w14:textId="77777777" w:rsidR="00FC6A64" w:rsidRPr="00FC6A64" w:rsidRDefault="00FC6A64" w:rsidP="00FC6A64">
            <w:pPr>
              <w:pStyle w:val="ListParagraph"/>
              <w:rPr>
                <w:i/>
                <w:iCs/>
              </w:rPr>
            </w:pPr>
            <w:r w:rsidRPr="00FC6A64">
              <w:rPr>
                <w:i/>
                <w:iCs/>
              </w:rPr>
              <w:t>Overall, were learners on apprenticeships achieving and progressing in line with the requirements of the apprenticeship standard (either standalone or as part of a mixed cohort)?</w:t>
            </w:r>
          </w:p>
          <w:p w14:paraId="06C62798" w14:textId="675502A7" w:rsidR="004A369C" w:rsidRDefault="00FC6A64" w:rsidP="00FC6A64">
            <w:pPr>
              <w:pStyle w:val="ListParagraph"/>
            </w:pPr>
            <w:r w:rsidRPr="00FC6A64">
              <w:rPr>
                <w:i/>
                <w:iCs/>
              </w:rPr>
              <w:t>If you met with apprentices, practice educators, employers, and/or reviewed records of tripartite progress reviews, please comment on discussions regarding the development of learners’ Knowledge, Skills and Behaviours, integration of safeguarding, British Values, and PREVENT, and their experiences of the EPA. Were learners able to demonstrate knowledge and awareness of next steps?</w:t>
            </w:r>
          </w:p>
        </w:tc>
      </w:tr>
      <w:tr w:rsidR="004A369C" w14:paraId="3EFB508F" w14:textId="77777777" w:rsidTr="3DA5EDC8">
        <w:tc>
          <w:tcPr>
            <w:tcW w:w="10988" w:type="dxa"/>
          </w:tcPr>
          <w:p w14:paraId="0FB21C7B" w14:textId="7EA54001" w:rsidR="004A369C" w:rsidRDefault="00FC6A64" w:rsidP="00756E37">
            <w:r>
              <w:t xml:space="preserve">Overall, learners on apprenticeships </w:t>
            </w:r>
            <w:r w:rsidRPr="00756E37">
              <w:rPr>
                <w:highlight w:val="yellow"/>
              </w:rPr>
              <w:t>were/were not</w:t>
            </w:r>
            <w:r>
              <w:t xml:space="preserve"> achieving and progressing in line with the requirements of the apprenticeship standard. I </w:t>
            </w:r>
            <w:r w:rsidRPr="00756E37">
              <w:rPr>
                <w:highlight w:val="yellow"/>
              </w:rPr>
              <w:t>did / did not</w:t>
            </w:r>
            <w:r>
              <w:t xml:space="preserve"> meet with apprentices, practice educators</w:t>
            </w:r>
            <w:r w:rsidR="0098604B">
              <w:t xml:space="preserve"> or</w:t>
            </w:r>
            <w:r>
              <w:t xml:space="preserve"> employers. I </w:t>
            </w:r>
            <w:r w:rsidRPr="0098604B">
              <w:rPr>
                <w:highlight w:val="yellow"/>
              </w:rPr>
              <w:t>did</w:t>
            </w:r>
            <w:r w:rsidR="0098604B" w:rsidRPr="0098604B">
              <w:rPr>
                <w:highlight w:val="yellow"/>
              </w:rPr>
              <w:t>/did not</w:t>
            </w:r>
            <w:r>
              <w:t xml:space="preserve"> review records of tripartite progress reviews</w:t>
            </w:r>
            <w:r w:rsidR="00756E37">
              <w:t xml:space="preserve">. </w:t>
            </w:r>
            <w:r>
              <w:t xml:space="preserve">In terms of discussions regarding the development of learners’ Knowledge, Skills and Behaviours, integration of safeguarding, British Values, and PREVENT, and their experiences of the EPA, learners </w:t>
            </w:r>
            <w:r w:rsidRPr="00756E37">
              <w:rPr>
                <w:highlight w:val="yellow"/>
              </w:rPr>
              <w:t>were/were not</w:t>
            </w:r>
            <w:r>
              <w:t xml:space="preserve"> able to demonstrate knowledge and awareness of the next steps.</w:t>
            </w:r>
          </w:p>
        </w:tc>
      </w:tr>
      <w:tr w:rsidR="004A369C" w14:paraId="277AD0E4" w14:textId="77777777" w:rsidTr="3DA5EDC8">
        <w:tc>
          <w:tcPr>
            <w:tcW w:w="10988" w:type="dxa"/>
            <w:shd w:val="clear" w:color="auto" w:fill="A6A6A6" w:themeFill="accent6" w:themeFillShade="A6"/>
          </w:tcPr>
          <w:p w14:paraId="383D6C91" w14:textId="0951AFE3" w:rsidR="004A369C" w:rsidRDefault="0072790D" w:rsidP="0072790D">
            <w:pPr>
              <w:pStyle w:val="Heading4"/>
            </w:pPr>
            <w:r>
              <w:t xml:space="preserve">Question 8 guidance </w:t>
            </w:r>
          </w:p>
        </w:tc>
      </w:tr>
      <w:tr w:rsidR="0072790D" w14:paraId="0E5DD937" w14:textId="77777777" w:rsidTr="3DA5EDC8">
        <w:tc>
          <w:tcPr>
            <w:tcW w:w="10988" w:type="dxa"/>
            <w:shd w:val="clear" w:color="auto" w:fill="DFDFDF" w:themeFill="background2" w:themeFillShade="E6"/>
          </w:tcPr>
          <w:p w14:paraId="1C15E0CD" w14:textId="60B54B54" w:rsidR="0072790D" w:rsidRDefault="0072790D" w:rsidP="00292389">
            <w:r w:rsidRPr="0072790D">
              <w:t xml:space="preserve">If an apprenticeship is under your remit as External Examiner, please ensure that you are familiar with the </w:t>
            </w:r>
            <w:hyperlink r:id="rId19" w:history="1">
              <w:r>
                <w:rPr>
                  <w:rStyle w:val="Hyperlink"/>
                </w:rPr>
                <w:t>Apprenticeship Guidance for External Examiners</w:t>
              </w:r>
            </w:hyperlink>
            <w:r w:rsidRPr="0072790D">
              <w:t>, and bear this in mind when you answer the question.</w:t>
            </w:r>
          </w:p>
        </w:tc>
      </w:tr>
      <w:tr w:rsidR="0072790D" w14:paraId="2A64833D" w14:textId="77777777" w:rsidTr="3DA5EDC8">
        <w:tc>
          <w:tcPr>
            <w:tcW w:w="10988" w:type="dxa"/>
            <w:shd w:val="clear" w:color="auto" w:fill="612467" w:themeFill="accent2"/>
          </w:tcPr>
          <w:p w14:paraId="05084C51" w14:textId="38B09BD4" w:rsidR="0072790D" w:rsidRDefault="00875F83" w:rsidP="00875F83">
            <w:pPr>
              <w:pStyle w:val="Heading3"/>
            </w:pPr>
            <w:bookmarkStart w:id="21" w:name="_Toc195538740"/>
            <w:r w:rsidRPr="00875F83">
              <w:rPr>
                <w:color w:val="FFFFFF" w:themeColor="background1"/>
              </w:rPr>
              <w:lastRenderedPageBreak/>
              <w:t>Question 9</w:t>
            </w:r>
            <w:bookmarkEnd w:id="21"/>
            <w:r w:rsidRPr="00875F83">
              <w:rPr>
                <w:color w:val="FFFFFF" w:themeColor="background1"/>
              </w:rPr>
              <w:t xml:space="preserve"> </w:t>
            </w:r>
          </w:p>
        </w:tc>
      </w:tr>
      <w:tr w:rsidR="0072790D" w14:paraId="7B493E63" w14:textId="77777777" w:rsidTr="3DA5EDC8">
        <w:tc>
          <w:tcPr>
            <w:tcW w:w="10988" w:type="dxa"/>
          </w:tcPr>
          <w:p w14:paraId="24601D1C" w14:textId="03A2A067" w:rsidR="00875F83" w:rsidRPr="00875F83" w:rsidRDefault="00875F83" w:rsidP="00875F83">
            <w:pPr>
              <w:rPr>
                <w:i/>
                <w:iCs/>
              </w:rPr>
            </w:pPr>
            <w:r w:rsidRPr="00875F83">
              <w:rPr>
                <w:i/>
                <w:iCs/>
              </w:rPr>
              <w:t>For External Examiners overseeing an End-Point Assessment (EPA)</w:t>
            </w:r>
            <w:r w:rsidR="008A6A2B">
              <w:rPr>
                <w:i/>
                <w:iCs/>
              </w:rPr>
              <w:t xml:space="preserve"> e.g. where the University of Essex is the EPA Organisation for the module or integrated Exam Board</w:t>
            </w:r>
            <w:r w:rsidRPr="00875F83">
              <w:rPr>
                <w:i/>
                <w:iCs/>
              </w:rPr>
              <w:t xml:space="preserve">, please complete the next question (or leave blank if not responsible for overseeing the </w:t>
            </w:r>
            <w:r w:rsidR="008A6A2B">
              <w:rPr>
                <w:i/>
                <w:iCs/>
              </w:rPr>
              <w:t xml:space="preserve">integrated </w:t>
            </w:r>
            <w:r w:rsidRPr="00875F83">
              <w:rPr>
                <w:i/>
                <w:iCs/>
              </w:rPr>
              <w:t>EPA module</w:t>
            </w:r>
            <w:r w:rsidR="008A6A2B">
              <w:rPr>
                <w:i/>
                <w:iCs/>
              </w:rPr>
              <w:t>/Exam Board</w:t>
            </w:r>
            <w:r w:rsidRPr="00875F83">
              <w:rPr>
                <w:i/>
                <w:iCs/>
              </w:rPr>
              <w:t>):</w:t>
            </w:r>
          </w:p>
          <w:p w14:paraId="6B3D88A1" w14:textId="77777777" w:rsidR="0072790D" w:rsidRPr="008A6A2B" w:rsidRDefault="00875F83" w:rsidP="00875F83">
            <w:pPr>
              <w:pStyle w:val="ListParagraph"/>
            </w:pPr>
            <w:r w:rsidRPr="00875F83">
              <w:rPr>
                <w:i/>
                <w:iCs/>
              </w:rPr>
              <w:t>Is the EPA suitably assessing occupational competence? For example, did learners meet the standards as outlined in the apprenticeship standard, EPA plan, and meet the requirements of the professional, statutory, or regulatory body for completion of the EPA?</w:t>
            </w:r>
          </w:p>
          <w:p w14:paraId="6CD67B68" w14:textId="4B27BC3B" w:rsidR="008A6A2B" w:rsidRPr="008A6A2B" w:rsidRDefault="008A6A2B" w:rsidP="00875F83">
            <w:pPr>
              <w:pStyle w:val="ListParagraph"/>
              <w:rPr>
                <w:i/>
                <w:iCs/>
              </w:rPr>
            </w:pPr>
            <w:r w:rsidRPr="008A6A2B">
              <w:rPr>
                <w:i/>
                <w:iCs/>
              </w:rPr>
              <w:t xml:space="preserve">If applicable, please evaluate the effectiveness of the Exam Board in managing the integrated EPA, including the adequacy of the processes ensuring apprentices have successfully passed through the gateway as stipulated in the apprenticeship standard. </w:t>
            </w:r>
          </w:p>
        </w:tc>
      </w:tr>
      <w:tr w:rsidR="0072790D" w14:paraId="74422C70" w14:textId="77777777" w:rsidTr="3DA5EDC8">
        <w:tc>
          <w:tcPr>
            <w:tcW w:w="10988" w:type="dxa"/>
          </w:tcPr>
          <w:p w14:paraId="361C3C4D" w14:textId="07A587A4" w:rsidR="0072790D" w:rsidRDefault="3DA5EDC8" w:rsidP="3DA5EDC8">
            <w:pPr>
              <w:rPr>
                <w:rFonts w:ascii="Arial" w:eastAsia="Arial" w:hAnsi="Arial"/>
              </w:rPr>
            </w:pPr>
            <w:r w:rsidRPr="3DA5EDC8">
              <w:rPr>
                <w:rFonts w:ascii="Arial" w:eastAsia="Arial" w:hAnsi="Arial"/>
              </w:rPr>
              <w:t xml:space="preserve">The Exam Board </w:t>
            </w:r>
            <w:r w:rsidRPr="3DA5EDC8">
              <w:rPr>
                <w:rFonts w:ascii="Arial" w:eastAsia="Arial" w:hAnsi="Arial"/>
                <w:highlight w:val="yellow"/>
              </w:rPr>
              <w:t>was/was not</w:t>
            </w:r>
            <w:r w:rsidRPr="3DA5EDC8">
              <w:rPr>
                <w:rFonts w:ascii="Arial" w:eastAsia="Arial" w:hAnsi="Arial"/>
              </w:rPr>
              <w:t xml:space="preserve"> effective in managing the integrated EPA because</w:t>
            </w:r>
            <w:r w:rsidRPr="3DA5EDC8">
              <w:rPr>
                <w:rFonts w:ascii="Arial" w:eastAsia="Arial" w:hAnsi="Arial"/>
                <w:highlight w:val="yellow"/>
              </w:rPr>
              <w:t>…</w:t>
            </w:r>
            <w:r w:rsidRPr="3DA5EDC8">
              <w:rPr>
                <w:rFonts w:ascii="Arial" w:eastAsia="Arial" w:hAnsi="Arial"/>
              </w:rPr>
              <w:t xml:space="preserve"> Specifically, the processes ensuring apprentices have successfully passed through the gateway as stipulated in the apprenticeship standard </w:t>
            </w:r>
            <w:r w:rsidRPr="3DA5EDC8">
              <w:rPr>
                <w:rFonts w:ascii="Arial" w:eastAsia="Arial" w:hAnsi="Arial"/>
                <w:highlight w:val="yellow"/>
              </w:rPr>
              <w:t>were/were not</w:t>
            </w:r>
            <w:r w:rsidRPr="3DA5EDC8">
              <w:rPr>
                <w:rFonts w:ascii="Arial" w:eastAsia="Arial" w:hAnsi="Arial"/>
              </w:rPr>
              <w:t xml:space="preserve"> adequate because</w:t>
            </w:r>
            <w:r w:rsidRPr="3DA5EDC8">
              <w:rPr>
                <w:rFonts w:ascii="Arial" w:eastAsia="Arial" w:hAnsi="Arial"/>
                <w:highlight w:val="yellow"/>
              </w:rPr>
              <w:t>...</w:t>
            </w:r>
            <w:r w:rsidRPr="3DA5EDC8">
              <w:rPr>
                <w:rFonts w:ascii="Arial" w:eastAsia="Arial" w:hAnsi="Arial"/>
              </w:rPr>
              <w:t xml:space="preserve"> In general, the EPA was</w:t>
            </w:r>
            <w:r w:rsidRPr="3DA5EDC8">
              <w:rPr>
                <w:rFonts w:ascii="Arial" w:eastAsia="Arial" w:hAnsi="Arial"/>
                <w:highlight w:val="yellow"/>
              </w:rPr>
              <w:t>…</w:t>
            </w:r>
          </w:p>
        </w:tc>
      </w:tr>
      <w:tr w:rsidR="0072790D" w14:paraId="64DB7168" w14:textId="77777777" w:rsidTr="3DA5EDC8">
        <w:tc>
          <w:tcPr>
            <w:tcW w:w="10988" w:type="dxa"/>
            <w:shd w:val="clear" w:color="auto" w:fill="A6A6A6" w:themeFill="accent6" w:themeFillShade="A6"/>
          </w:tcPr>
          <w:p w14:paraId="54E80A2E" w14:textId="757EB0A2" w:rsidR="0072790D" w:rsidRDefault="00462916" w:rsidP="00462916">
            <w:pPr>
              <w:pStyle w:val="Heading4"/>
            </w:pPr>
            <w:r>
              <w:t xml:space="preserve">Question 9 guidance </w:t>
            </w:r>
          </w:p>
        </w:tc>
      </w:tr>
      <w:tr w:rsidR="0072790D" w14:paraId="482DC3FA" w14:textId="77777777" w:rsidTr="3DA5EDC8">
        <w:tc>
          <w:tcPr>
            <w:tcW w:w="10988" w:type="dxa"/>
            <w:shd w:val="clear" w:color="auto" w:fill="DFDFDF" w:themeFill="background2" w:themeFillShade="E6"/>
          </w:tcPr>
          <w:p w14:paraId="327185FB" w14:textId="2FE11575" w:rsidR="0072790D" w:rsidRDefault="00462916" w:rsidP="00292389">
            <w:r w:rsidRPr="00462916">
              <w:t xml:space="preserve">If an integrated EPA is under your remit as External Examiner, please ensure that you are familiar with the </w:t>
            </w:r>
            <w:hyperlink r:id="rId20" w:history="1">
              <w:r>
                <w:rPr>
                  <w:rStyle w:val="Hyperlink"/>
                </w:rPr>
                <w:t>Apprenticeship Guidance for External Examiners</w:t>
              </w:r>
            </w:hyperlink>
            <w:r>
              <w:t xml:space="preserve"> </w:t>
            </w:r>
            <w:r w:rsidRPr="00462916">
              <w:t>in relation to quality assuring an EPA.</w:t>
            </w:r>
            <w:r w:rsidR="00006362">
              <w:t xml:space="preserve"> Enhanced examining is required for integrated EPAs (where the University is the EPA Organisation) so it is key that your comments are captured in this report.</w:t>
            </w:r>
          </w:p>
        </w:tc>
      </w:tr>
      <w:tr w:rsidR="0072790D" w14:paraId="762FE8C4" w14:textId="77777777" w:rsidTr="3DA5EDC8">
        <w:tc>
          <w:tcPr>
            <w:tcW w:w="10988" w:type="dxa"/>
            <w:shd w:val="clear" w:color="auto" w:fill="612467" w:themeFill="accent2"/>
          </w:tcPr>
          <w:p w14:paraId="6612B17D" w14:textId="13C1DDBA" w:rsidR="0072790D" w:rsidRDefault="00BC7641" w:rsidP="00BC7641">
            <w:pPr>
              <w:pStyle w:val="Heading3"/>
            </w:pPr>
            <w:bookmarkStart w:id="22" w:name="_Toc195538741"/>
            <w:r w:rsidRPr="00BC7641">
              <w:rPr>
                <w:color w:val="FFFFFF" w:themeColor="background1"/>
              </w:rPr>
              <w:t>Question 10</w:t>
            </w:r>
            <w:bookmarkEnd w:id="22"/>
            <w:r w:rsidRPr="00BC7641">
              <w:rPr>
                <w:color w:val="FFFFFF" w:themeColor="background1"/>
              </w:rPr>
              <w:t xml:space="preserve"> </w:t>
            </w:r>
          </w:p>
        </w:tc>
      </w:tr>
      <w:tr w:rsidR="0072790D" w14:paraId="2790C85D" w14:textId="77777777" w:rsidTr="3DA5EDC8">
        <w:tc>
          <w:tcPr>
            <w:tcW w:w="10988" w:type="dxa"/>
          </w:tcPr>
          <w:p w14:paraId="03246DB1" w14:textId="6CCC47F3" w:rsidR="0072790D" w:rsidRPr="00BC7641" w:rsidRDefault="00BC7641" w:rsidP="00292389">
            <w:pPr>
              <w:rPr>
                <w:i/>
                <w:iCs/>
              </w:rPr>
            </w:pPr>
            <w:r w:rsidRPr="00BC7641">
              <w:rPr>
                <w:i/>
                <w:iCs/>
              </w:rPr>
              <w:t>Are there any other areas you would like to comment on which haven’t been covered by any of the previous questions?</w:t>
            </w:r>
          </w:p>
        </w:tc>
      </w:tr>
      <w:tr w:rsidR="0072790D" w14:paraId="07B4BDAE" w14:textId="77777777" w:rsidTr="3DA5EDC8">
        <w:tc>
          <w:tcPr>
            <w:tcW w:w="10988" w:type="dxa"/>
          </w:tcPr>
          <w:p w14:paraId="17648E53" w14:textId="77777777" w:rsidR="0072790D" w:rsidRDefault="0072790D" w:rsidP="00292389"/>
        </w:tc>
      </w:tr>
      <w:tr w:rsidR="0072790D" w14:paraId="6B868EB1" w14:textId="77777777" w:rsidTr="3DA5EDC8">
        <w:tc>
          <w:tcPr>
            <w:tcW w:w="10988" w:type="dxa"/>
            <w:shd w:val="clear" w:color="auto" w:fill="A6A6A6" w:themeFill="accent6" w:themeFillShade="A6"/>
          </w:tcPr>
          <w:p w14:paraId="36BF7F61" w14:textId="60B3F068" w:rsidR="0072790D" w:rsidRDefault="00BC7641" w:rsidP="00BC7641">
            <w:pPr>
              <w:pStyle w:val="Heading4"/>
            </w:pPr>
            <w:r>
              <w:t>Question 10 guidance</w:t>
            </w:r>
          </w:p>
        </w:tc>
      </w:tr>
      <w:tr w:rsidR="0072790D" w14:paraId="7654612D" w14:textId="77777777" w:rsidTr="3DA5EDC8">
        <w:tc>
          <w:tcPr>
            <w:tcW w:w="10988" w:type="dxa"/>
            <w:shd w:val="clear" w:color="auto" w:fill="DFDFDF" w:themeFill="background2" w:themeFillShade="E6"/>
          </w:tcPr>
          <w:p w14:paraId="09FE2815" w14:textId="6D41B038" w:rsidR="0072790D" w:rsidRDefault="00BC7641" w:rsidP="00292389">
            <w:r w:rsidRPr="00BC7641">
              <w:t>There is no specific guidance for this question. Please include anything you feel is relevant that may not have been relevant under previous questions.  Please be mindful not to duplicate other questions.</w:t>
            </w:r>
          </w:p>
        </w:tc>
      </w:tr>
      <w:tr w:rsidR="0072790D" w14:paraId="62406933" w14:textId="77777777" w:rsidTr="3DA5EDC8">
        <w:tc>
          <w:tcPr>
            <w:tcW w:w="10988" w:type="dxa"/>
            <w:shd w:val="clear" w:color="auto" w:fill="612467" w:themeFill="accent2"/>
          </w:tcPr>
          <w:p w14:paraId="72312409" w14:textId="08C918F9" w:rsidR="0072790D" w:rsidRDefault="00BC7641" w:rsidP="00BC7641">
            <w:pPr>
              <w:pStyle w:val="Heading3"/>
            </w:pPr>
            <w:bookmarkStart w:id="23" w:name="_Toc195538742"/>
            <w:r w:rsidRPr="00BC7641">
              <w:rPr>
                <w:color w:val="FFFFFF" w:themeColor="background1"/>
              </w:rPr>
              <w:t>Question 11</w:t>
            </w:r>
            <w:bookmarkEnd w:id="23"/>
            <w:r w:rsidRPr="00BC7641">
              <w:rPr>
                <w:color w:val="FFFFFF" w:themeColor="background1"/>
              </w:rPr>
              <w:t xml:space="preserve"> </w:t>
            </w:r>
          </w:p>
        </w:tc>
      </w:tr>
      <w:tr w:rsidR="0072790D" w14:paraId="1E3FDF30" w14:textId="77777777" w:rsidTr="3DA5EDC8">
        <w:tc>
          <w:tcPr>
            <w:tcW w:w="10988" w:type="dxa"/>
          </w:tcPr>
          <w:p w14:paraId="0D77082D" w14:textId="77777777" w:rsidR="00BC7641" w:rsidRPr="00BC7641" w:rsidRDefault="00BC7641" w:rsidP="00BC7641">
            <w:pPr>
              <w:rPr>
                <w:i/>
                <w:iCs/>
              </w:rPr>
            </w:pPr>
            <w:r w:rsidRPr="00BC7641">
              <w:rPr>
                <w:i/>
                <w:iCs/>
              </w:rPr>
              <w:t xml:space="preserve">Please comment on the standards of inclusivity and equity within the teaching, learning and assessment you reviewed. Please consider all areas of inclusion for which you are familiar when formulating your response (for example, this could include but is not limited to, ethnicity, cultural </w:t>
            </w:r>
            <w:r w:rsidRPr="00BC7641">
              <w:rPr>
                <w:i/>
                <w:iCs/>
              </w:rPr>
              <w:lastRenderedPageBreak/>
              <w:t>differences, neurodiversity, disability, reasonable adjustments for examinations) and in addition advise on the below:</w:t>
            </w:r>
          </w:p>
          <w:p w14:paraId="276D6A09" w14:textId="77777777" w:rsidR="00BC7641" w:rsidRPr="00BC7641" w:rsidRDefault="00BC7641" w:rsidP="00BC7641">
            <w:pPr>
              <w:pStyle w:val="ListParagraph"/>
              <w:rPr>
                <w:i/>
                <w:iCs/>
              </w:rPr>
            </w:pPr>
            <w:r w:rsidRPr="00BC7641">
              <w:rPr>
                <w:i/>
                <w:iCs/>
              </w:rPr>
              <w:t>Did you identify any strong practices?</w:t>
            </w:r>
          </w:p>
          <w:p w14:paraId="07DC01DB" w14:textId="474B1B91" w:rsidR="0072790D" w:rsidRDefault="00BC7641" w:rsidP="00BC7641">
            <w:pPr>
              <w:pStyle w:val="ListParagraph"/>
            </w:pPr>
            <w:r w:rsidRPr="00BC7641">
              <w:rPr>
                <w:i/>
                <w:iCs/>
              </w:rPr>
              <w:t>Did you identify any areas for enhancement?</w:t>
            </w:r>
          </w:p>
        </w:tc>
      </w:tr>
      <w:tr w:rsidR="0072790D" w14:paraId="121AC613" w14:textId="77777777" w:rsidTr="3DA5EDC8">
        <w:tc>
          <w:tcPr>
            <w:tcW w:w="10988" w:type="dxa"/>
          </w:tcPr>
          <w:p w14:paraId="3320F319" w14:textId="6174A54F" w:rsidR="0072790D" w:rsidRDefault="00D5752D" w:rsidP="00D5752D">
            <w:r>
              <w:lastRenderedPageBreak/>
              <w:t>Within the teaching, learning and assessment the standards of inclusivity and equity were</w:t>
            </w:r>
            <w:r w:rsidRPr="00D5752D">
              <w:rPr>
                <w:highlight w:val="yellow"/>
              </w:rPr>
              <w:t>…</w:t>
            </w:r>
            <w:r>
              <w:t xml:space="preserve"> I identified the following strong practices</w:t>
            </w:r>
            <w:r w:rsidRPr="00D5752D">
              <w:rPr>
                <w:highlight w:val="yellow"/>
              </w:rPr>
              <w:t>…</w:t>
            </w:r>
            <w:r>
              <w:t xml:space="preserve"> I identified some areas for enhancement, these were</w:t>
            </w:r>
            <w:r w:rsidRPr="00D5752D">
              <w:rPr>
                <w:highlight w:val="yellow"/>
              </w:rPr>
              <w:t>…</w:t>
            </w:r>
          </w:p>
        </w:tc>
      </w:tr>
      <w:tr w:rsidR="0072790D" w14:paraId="5D4FE541" w14:textId="77777777" w:rsidTr="3DA5EDC8">
        <w:tc>
          <w:tcPr>
            <w:tcW w:w="10988" w:type="dxa"/>
            <w:shd w:val="clear" w:color="auto" w:fill="A6A6A6" w:themeFill="accent6" w:themeFillShade="A6"/>
          </w:tcPr>
          <w:p w14:paraId="746EE4E4" w14:textId="440081CA" w:rsidR="0072790D" w:rsidRDefault="00D5752D" w:rsidP="00D5752D">
            <w:pPr>
              <w:pStyle w:val="Heading4"/>
            </w:pPr>
            <w:r>
              <w:t>Question 11 guidance</w:t>
            </w:r>
          </w:p>
        </w:tc>
      </w:tr>
      <w:tr w:rsidR="0072790D" w14:paraId="3B4E1AE5" w14:textId="77777777" w:rsidTr="3DA5EDC8">
        <w:tc>
          <w:tcPr>
            <w:tcW w:w="10988" w:type="dxa"/>
            <w:shd w:val="clear" w:color="auto" w:fill="DFDFDF" w:themeFill="background2" w:themeFillShade="E6"/>
          </w:tcPr>
          <w:p w14:paraId="1AB7B41B" w14:textId="092B6178" w:rsidR="00DA23EE" w:rsidRDefault="00DA23EE" w:rsidP="00DA23EE">
            <w:r>
              <w:t>If you have seen any strong practices at other institutions, including your own, that you can share as something for us to consider please note them in your answer to this question.</w:t>
            </w:r>
          </w:p>
          <w:p w14:paraId="694947A3" w14:textId="1E64E2FC" w:rsidR="0072790D" w:rsidRDefault="00DA23EE" w:rsidP="00DA23EE">
            <w:r>
              <w:t>If you are familiar with any frameworks such as Stonewall UK Workplace Equality Index or Athena Swan Charter, please use your knowledge on these to reflect on our practices when answering this question.</w:t>
            </w:r>
          </w:p>
        </w:tc>
      </w:tr>
    </w:tbl>
    <w:p w14:paraId="3AEA9831" w14:textId="3F2A2793" w:rsidR="009D209F" w:rsidRDefault="009D209F">
      <w:pPr>
        <w:snapToGrid/>
        <w:spacing w:after="0" w:line="240" w:lineRule="auto"/>
      </w:pPr>
      <w:r>
        <w:br w:type="page"/>
      </w:r>
    </w:p>
    <w:p w14:paraId="4F3D0592" w14:textId="4BAAD3B9" w:rsidR="009D209F" w:rsidRPr="009D209F" w:rsidRDefault="009D209F" w:rsidP="009D209F">
      <w:pPr>
        <w:pStyle w:val="Heading2"/>
      </w:pPr>
      <w:bookmarkStart w:id="24" w:name="_Toc195538743"/>
      <w:r>
        <w:lastRenderedPageBreak/>
        <w:t>Part B: Preparation for the External Examiner Role</w:t>
      </w:r>
      <w:bookmarkEnd w:id="24"/>
    </w:p>
    <w:tbl>
      <w:tblPr>
        <w:tblStyle w:val="TableGrid"/>
        <w:tblW w:w="0" w:type="auto"/>
        <w:tblLook w:val="04A0" w:firstRow="1" w:lastRow="0" w:firstColumn="1" w:lastColumn="0" w:noHBand="0" w:noVBand="1"/>
      </w:tblPr>
      <w:tblGrid>
        <w:gridCol w:w="10988"/>
      </w:tblGrid>
      <w:tr w:rsidR="00E4583C" w14:paraId="470D46A7" w14:textId="77777777" w:rsidTr="00E4583C">
        <w:trPr>
          <w:cnfStyle w:val="100000000000" w:firstRow="1" w:lastRow="0" w:firstColumn="0" w:lastColumn="0" w:oddVBand="0" w:evenVBand="0" w:oddHBand="0" w:evenHBand="0" w:firstRowFirstColumn="0" w:firstRowLastColumn="0" w:lastRowFirstColumn="0" w:lastRowLastColumn="0"/>
          <w:tblHeader w:val="0"/>
        </w:trPr>
        <w:tc>
          <w:tcPr>
            <w:tcW w:w="10988" w:type="dxa"/>
          </w:tcPr>
          <w:p w14:paraId="16BC0B61" w14:textId="7E548054" w:rsidR="00E4583C" w:rsidRDefault="00E4583C" w:rsidP="009D209F">
            <w:pPr>
              <w:pStyle w:val="Heading3"/>
            </w:pPr>
            <w:bookmarkStart w:id="25" w:name="_Toc195538744"/>
            <w:r w:rsidRPr="00E4583C">
              <w:rPr>
                <w:color w:val="FFFFFF" w:themeColor="background1"/>
              </w:rPr>
              <w:t>Question 12</w:t>
            </w:r>
            <w:bookmarkEnd w:id="25"/>
          </w:p>
        </w:tc>
      </w:tr>
      <w:tr w:rsidR="00E4583C" w14:paraId="68FFEE98" w14:textId="77777777" w:rsidTr="00E4583C">
        <w:tc>
          <w:tcPr>
            <w:tcW w:w="10988" w:type="dxa"/>
          </w:tcPr>
          <w:p w14:paraId="1D094B18" w14:textId="77777777" w:rsidR="00E4583C" w:rsidRPr="00E4583C" w:rsidRDefault="00E4583C" w:rsidP="00E4583C">
            <w:pPr>
              <w:rPr>
                <w:i/>
                <w:iCs/>
              </w:rPr>
            </w:pPr>
            <w:r w:rsidRPr="00E4583C">
              <w:rPr>
                <w:i/>
                <w:iCs/>
              </w:rPr>
              <w:t>Please comment on the information and support you were provided with to enable you to carry out your role, which should include:</w:t>
            </w:r>
          </w:p>
          <w:p w14:paraId="02445CDA" w14:textId="77777777" w:rsidR="00E4583C" w:rsidRPr="00E4583C" w:rsidRDefault="00E4583C" w:rsidP="00E4583C">
            <w:pPr>
              <w:pStyle w:val="ListParagraph"/>
              <w:rPr>
                <w:i/>
                <w:iCs/>
              </w:rPr>
            </w:pPr>
            <w:r w:rsidRPr="00E4583C">
              <w:rPr>
                <w:i/>
                <w:iCs/>
              </w:rPr>
              <w:t>the management of Boards / pre-Boards and whether they operated fairly</w:t>
            </w:r>
          </w:p>
          <w:p w14:paraId="4BF3A545" w14:textId="77777777" w:rsidR="00E4583C" w:rsidRPr="00E4583C" w:rsidRDefault="00E4583C" w:rsidP="00E4583C">
            <w:pPr>
              <w:pStyle w:val="ListParagraph"/>
              <w:rPr>
                <w:i/>
                <w:iCs/>
              </w:rPr>
            </w:pPr>
            <w:r w:rsidRPr="00E4583C">
              <w:rPr>
                <w:i/>
                <w:iCs/>
              </w:rPr>
              <w:t>the administrative arrangements for the assessment process and your role within it</w:t>
            </w:r>
          </w:p>
          <w:p w14:paraId="144E823B" w14:textId="77777777" w:rsidR="00E4583C" w:rsidRPr="00E4583C" w:rsidRDefault="00E4583C" w:rsidP="00E4583C">
            <w:pPr>
              <w:pStyle w:val="ListParagraph"/>
              <w:rPr>
                <w:i/>
                <w:iCs/>
              </w:rPr>
            </w:pPr>
            <w:r w:rsidRPr="00E4583C">
              <w:rPr>
                <w:i/>
                <w:iCs/>
              </w:rPr>
              <w:t>whether anything more could be done to help you carry out your duties</w:t>
            </w:r>
          </w:p>
          <w:p w14:paraId="635C5A45" w14:textId="4405244D" w:rsidR="00E4583C" w:rsidRDefault="00E4583C" w:rsidP="00E4583C">
            <w:pPr>
              <w:pStyle w:val="ListParagraph"/>
            </w:pPr>
            <w:r w:rsidRPr="00E4583C">
              <w:rPr>
                <w:i/>
                <w:iCs/>
              </w:rPr>
              <w:t>whether decisions on extenuating circumstances were appropriate</w:t>
            </w:r>
          </w:p>
        </w:tc>
      </w:tr>
      <w:tr w:rsidR="00E4583C" w14:paraId="374383F9" w14:textId="77777777" w:rsidTr="00E4583C">
        <w:tc>
          <w:tcPr>
            <w:tcW w:w="10988" w:type="dxa"/>
          </w:tcPr>
          <w:p w14:paraId="3D711BC7" w14:textId="125B47B6" w:rsidR="00E4583C" w:rsidRDefault="00E4583C" w:rsidP="00E4583C">
            <w:r>
              <w:t>The information and support provided to enable me to carry out my role was</w:t>
            </w:r>
            <w:r w:rsidRPr="00E4583C">
              <w:rPr>
                <w:highlight w:val="yellow"/>
              </w:rPr>
              <w:t>…</w:t>
            </w:r>
            <w:r>
              <w:t xml:space="preserve"> The management of Board/pre-Boards was</w:t>
            </w:r>
            <w:r w:rsidRPr="00E4583C">
              <w:rPr>
                <w:highlight w:val="yellow"/>
              </w:rPr>
              <w:t>…</w:t>
            </w:r>
            <w:r>
              <w:t xml:space="preserve"> Boards/pre-Board operated</w:t>
            </w:r>
            <w:r w:rsidRPr="00E4583C">
              <w:rPr>
                <w:highlight w:val="yellow"/>
              </w:rPr>
              <w:t>…</w:t>
            </w:r>
            <w:r>
              <w:t xml:space="preserve"> </w:t>
            </w:r>
            <w:r w:rsidRPr="00E4583C">
              <w:rPr>
                <w:highlight w:val="yellow"/>
              </w:rPr>
              <w:t>Nothing further could be done to help me carry out my duties/To help me carry out my duties the University could…</w:t>
            </w:r>
            <w:r>
              <w:t xml:space="preserve"> Decisions on extenuating circumstances were</w:t>
            </w:r>
            <w:r w:rsidRPr="00E4583C">
              <w:rPr>
                <w:highlight w:val="yellow"/>
              </w:rPr>
              <w:t>…</w:t>
            </w:r>
          </w:p>
        </w:tc>
      </w:tr>
      <w:tr w:rsidR="00E4583C" w14:paraId="41B9AFA1" w14:textId="77777777" w:rsidTr="00E4583C">
        <w:tc>
          <w:tcPr>
            <w:tcW w:w="10988" w:type="dxa"/>
            <w:shd w:val="clear" w:color="auto" w:fill="A6A6A6" w:themeFill="accent6" w:themeFillShade="A6"/>
          </w:tcPr>
          <w:p w14:paraId="689F48D3" w14:textId="4A4A00D8" w:rsidR="00E4583C" w:rsidRDefault="00E4583C" w:rsidP="00E4583C">
            <w:pPr>
              <w:pStyle w:val="Heading4"/>
            </w:pPr>
            <w:r>
              <w:t xml:space="preserve">Question 12 guidance </w:t>
            </w:r>
          </w:p>
        </w:tc>
      </w:tr>
      <w:tr w:rsidR="00E4583C" w14:paraId="688B23AA" w14:textId="77777777" w:rsidTr="00E4583C">
        <w:tc>
          <w:tcPr>
            <w:tcW w:w="10988" w:type="dxa"/>
            <w:shd w:val="clear" w:color="auto" w:fill="DFDFDF" w:themeFill="background2" w:themeFillShade="E6"/>
          </w:tcPr>
          <w:p w14:paraId="01282CC2" w14:textId="37A18056" w:rsidR="00E4583C" w:rsidRDefault="00E4583C" w:rsidP="00E4583C">
            <w:r>
              <w:t xml:space="preserve">Please consider the communications you have received both from the Quality and Academic Development Team and Department when responding to this question. </w:t>
            </w:r>
          </w:p>
          <w:p w14:paraId="342AC9C4" w14:textId="2D359247" w:rsidR="00E4583C" w:rsidRDefault="00E4583C" w:rsidP="00E4583C">
            <w:r>
              <w:t>Please consider guidance documents, training you have been given, including the webinars hosted by the Quality and Academic Development team, when responding to this question.</w:t>
            </w:r>
          </w:p>
        </w:tc>
      </w:tr>
    </w:tbl>
    <w:p w14:paraId="76470CE1" w14:textId="77777777" w:rsidR="009D209F" w:rsidRDefault="009D209F">
      <w:pPr>
        <w:snapToGrid/>
        <w:spacing w:after="0" w:line="240" w:lineRule="auto"/>
      </w:pPr>
      <w:r>
        <w:br w:type="page"/>
      </w:r>
    </w:p>
    <w:p w14:paraId="670F239A" w14:textId="77777777" w:rsidR="009D209F" w:rsidRDefault="009D209F" w:rsidP="009D209F">
      <w:pPr>
        <w:pStyle w:val="Heading2"/>
      </w:pPr>
      <w:bookmarkStart w:id="26" w:name="_Toc195538745"/>
      <w:r>
        <w:lastRenderedPageBreak/>
        <w:t>Part C: Enhancement</w:t>
      </w:r>
      <w:bookmarkEnd w:id="26"/>
    </w:p>
    <w:tbl>
      <w:tblPr>
        <w:tblStyle w:val="TableGrid"/>
        <w:tblW w:w="0" w:type="auto"/>
        <w:tblLook w:val="04A0" w:firstRow="1" w:lastRow="0" w:firstColumn="1" w:lastColumn="0" w:noHBand="0" w:noVBand="1"/>
      </w:tblPr>
      <w:tblGrid>
        <w:gridCol w:w="10988"/>
      </w:tblGrid>
      <w:tr w:rsidR="006F423A" w14:paraId="2E0B9F47" w14:textId="77777777" w:rsidTr="00602D2A">
        <w:trPr>
          <w:cnfStyle w:val="100000000000" w:firstRow="1" w:lastRow="0" w:firstColumn="0" w:lastColumn="0" w:oddVBand="0" w:evenVBand="0" w:oddHBand="0" w:evenHBand="0" w:firstRowFirstColumn="0" w:firstRowLastColumn="0" w:lastRowFirstColumn="0" w:lastRowLastColumn="0"/>
          <w:tblHeader w:val="0"/>
        </w:trPr>
        <w:tc>
          <w:tcPr>
            <w:tcW w:w="10988" w:type="dxa"/>
          </w:tcPr>
          <w:p w14:paraId="1FD44945" w14:textId="7BAC542F" w:rsidR="006F423A" w:rsidRDefault="006F423A" w:rsidP="009D209F">
            <w:pPr>
              <w:pStyle w:val="Heading3"/>
            </w:pPr>
            <w:bookmarkStart w:id="27" w:name="_Toc195538746"/>
            <w:r w:rsidRPr="006F423A">
              <w:rPr>
                <w:color w:val="FFFFFF" w:themeColor="background1"/>
              </w:rPr>
              <w:t>Question 13</w:t>
            </w:r>
            <w:bookmarkEnd w:id="27"/>
          </w:p>
        </w:tc>
      </w:tr>
      <w:tr w:rsidR="006F423A" w14:paraId="4B59BD0D" w14:textId="77777777" w:rsidTr="00602D2A">
        <w:tc>
          <w:tcPr>
            <w:tcW w:w="10988" w:type="dxa"/>
          </w:tcPr>
          <w:p w14:paraId="0EEA3E03" w14:textId="54B6049D" w:rsidR="006F423A" w:rsidRPr="000920DB" w:rsidRDefault="000920DB" w:rsidP="006F423A">
            <w:pPr>
              <w:rPr>
                <w:i/>
                <w:iCs/>
              </w:rPr>
            </w:pPr>
            <w:r w:rsidRPr="000920DB">
              <w:rPr>
                <w:i/>
                <w:iCs/>
              </w:rPr>
              <w:t>Did you identify any examples of good practice and/or innovation?</w:t>
            </w:r>
          </w:p>
        </w:tc>
      </w:tr>
      <w:tr w:rsidR="006F423A" w14:paraId="0D5617AC" w14:textId="77777777" w:rsidTr="00602D2A">
        <w:tc>
          <w:tcPr>
            <w:tcW w:w="10988" w:type="dxa"/>
          </w:tcPr>
          <w:p w14:paraId="4CB66BE5" w14:textId="5AF16922" w:rsidR="006F423A" w:rsidRDefault="000920DB" w:rsidP="006F423A">
            <w:r w:rsidRPr="000920DB">
              <w:rPr>
                <w:highlight w:val="yellow"/>
              </w:rPr>
              <w:t>I did not identify any examples of good practice or innovation / I identified the following examples of good practice…</w:t>
            </w:r>
          </w:p>
        </w:tc>
      </w:tr>
      <w:tr w:rsidR="006F423A" w14:paraId="5DD19D41" w14:textId="77777777" w:rsidTr="00602D2A">
        <w:tc>
          <w:tcPr>
            <w:tcW w:w="10988" w:type="dxa"/>
            <w:shd w:val="clear" w:color="auto" w:fill="A6A6A6" w:themeFill="accent6" w:themeFillShade="A6"/>
          </w:tcPr>
          <w:p w14:paraId="3AD6CF0B" w14:textId="1F7006F8" w:rsidR="006F423A" w:rsidRDefault="000920DB" w:rsidP="000920DB">
            <w:pPr>
              <w:pStyle w:val="Heading4"/>
            </w:pPr>
            <w:r>
              <w:t xml:space="preserve">Question 13 guidance </w:t>
            </w:r>
          </w:p>
        </w:tc>
      </w:tr>
      <w:tr w:rsidR="006F423A" w14:paraId="5CF4D463" w14:textId="77777777" w:rsidTr="00602D2A">
        <w:tc>
          <w:tcPr>
            <w:tcW w:w="10988" w:type="dxa"/>
            <w:shd w:val="clear" w:color="auto" w:fill="DFDFDF" w:themeFill="background2" w:themeFillShade="E6"/>
          </w:tcPr>
          <w:p w14:paraId="7AB29B54" w14:textId="0B6A76CA" w:rsidR="00602D2A" w:rsidRDefault="00602D2A" w:rsidP="00602D2A">
            <w:r>
              <w:t xml:space="preserve">Please reflect on why the area(s) you have highlighted constitute good practice and not expected/standard practice. For example, releasing all feedback on time would be considered standard practice but having clear structures in place for the marking of work which enables feedback to be regularly released early could be considered as good practice. </w:t>
            </w:r>
          </w:p>
          <w:p w14:paraId="4D8AB2A9" w14:textId="7220E0AE" w:rsidR="006F423A" w:rsidRDefault="00602D2A" w:rsidP="00602D2A">
            <w:r>
              <w:t>Please consider whether there is any shareable good practice which could be considered across other awards/modules or across the wider University.</w:t>
            </w:r>
          </w:p>
        </w:tc>
      </w:tr>
      <w:tr w:rsidR="006F423A" w14:paraId="78491F23" w14:textId="77777777" w:rsidTr="00602D2A">
        <w:tc>
          <w:tcPr>
            <w:tcW w:w="10988" w:type="dxa"/>
            <w:shd w:val="clear" w:color="auto" w:fill="612467" w:themeFill="accent2"/>
          </w:tcPr>
          <w:p w14:paraId="3784AF62" w14:textId="4C990455" w:rsidR="006F423A" w:rsidRDefault="00602D2A" w:rsidP="00602D2A">
            <w:pPr>
              <w:pStyle w:val="Heading3"/>
            </w:pPr>
            <w:bookmarkStart w:id="28" w:name="_Toc195538747"/>
            <w:r w:rsidRPr="00602D2A">
              <w:rPr>
                <w:color w:val="FFFFFF" w:themeColor="background1"/>
              </w:rPr>
              <w:t>Question 14</w:t>
            </w:r>
            <w:bookmarkEnd w:id="28"/>
          </w:p>
        </w:tc>
      </w:tr>
      <w:tr w:rsidR="006F423A" w14:paraId="307132D0" w14:textId="77777777" w:rsidTr="00602D2A">
        <w:tc>
          <w:tcPr>
            <w:tcW w:w="10988" w:type="dxa"/>
          </w:tcPr>
          <w:p w14:paraId="283C6812" w14:textId="58F12436" w:rsidR="006F423A" w:rsidRPr="00602D2A" w:rsidRDefault="00602D2A" w:rsidP="006F423A">
            <w:pPr>
              <w:rPr>
                <w:i/>
                <w:iCs/>
              </w:rPr>
            </w:pPr>
            <w:r w:rsidRPr="00602D2A">
              <w:rPr>
                <w:i/>
                <w:iCs/>
              </w:rPr>
              <w:t xml:space="preserve">Did you identify any opportunities for enhancement? Did any of the modules or courses pose </w:t>
            </w:r>
            <w:proofErr w:type="gramStart"/>
            <w:r w:rsidRPr="00602D2A">
              <w:rPr>
                <w:i/>
                <w:iCs/>
              </w:rPr>
              <w:t>particular issues</w:t>
            </w:r>
            <w:proofErr w:type="gramEnd"/>
            <w:r w:rsidRPr="00602D2A">
              <w:rPr>
                <w:i/>
                <w:iCs/>
              </w:rPr>
              <w:t xml:space="preserve"> which should be addressed?</w:t>
            </w:r>
          </w:p>
        </w:tc>
      </w:tr>
      <w:tr w:rsidR="006F423A" w14:paraId="68411B04" w14:textId="77777777" w:rsidTr="00602D2A">
        <w:tc>
          <w:tcPr>
            <w:tcW w:w="10988" w:type="dxa"/>
          </w:tcPr>
          <w:p w14:paraId="01B718DA" w14:textId="755925C2" w:rsidR="006F423A" w:rsidRDefault="00602D2A" w:rsidP="00602D2A">
            <w:r>
              <w:t>I identified the following opportunities for enhancement</w:t>
            </w:r>
            <w:r w:rsidRPr="00602D2A">
              <w:rPr>
                <w:highlight w:val="yellow"/>
              </w:rPr>
              <w:t>…</w:t>
            </w:r>
            <w:r>
              <w:t xml:space="preserve"> I have already discussed enhancements with the department (</w:t>
            </w:r>
            <w:r w:rsidRPr="00602D2A">
              <w:rPr>
                <w:highlight w:val="yellow"/>
              </w:rPr>
              <w:t>note them here</w:t>
            </w:r>
            <w:r>
              <w:t>) and have nothing further to add</w:t>
            </w:r>
            <w:r w:rsidRPr="00602D2A">
              <w:rPr>
                <w:highlight w:val="yellow"/>
              </w:rPr>
              <w:t>…</w:t>
            </w:r>
            <w:r>
              <w:t xml:space="preserve"> </w:t>
            </w:r>
            <w:r w:rsidRPr="00602D2A">
              <w:rPr>
                <w:highlight w:val="yellow"/>
              </w:rPr>
              <w:t xml:space="preserve">No modules or courses pose </w:t>
            </w:r>
            <w:proofErr w:type="gramStart"/>
            <w:r w:rsidRPr="00602D2A">
              <w:rPr>
                <w:highlight w:val="yellow"/>
              </w:rPr>
              <w:t>particular issues</w:t>
            </w:r>
            <w:proofErr w:type="gramEnd"/>
            <w:r w:rsidRPr="00602D2A">
              <w:rPr>
                <w:highlight w:val="yellow"/>
              </w:rPr>
              <w:t xml:space="preserve"> which should be addressed / The courses and modules post the following issues which should be addressed…</w:t>
            </w:r>
          </w:p>
        </w:tc>
      </w:tr>
      <w:tr w:rsidR="006F423A" w14:paraId="68C4B16D" w14:textId="77777777" w:rsidTr="00B70135">
        <w:tc>
          <w:tcPr>
            <w:tcW w:w="10988" w:type="dxa"/>
            <w:shd w:val="clear" w:color="auto" w:fill="A6A6A6" w:themeFill="accent6" w:themeFillShade="A6"/>
          </w:tcPr>
          <w:p w14:paraId="0820AE20" w14:textId="525376A8" w:rsidR="006F423A" w:rsidRDefault="00B70135" w:rsidP="00B70135">
            <w:pPr>
              <w:pStyle w:val="Heading4"/>
            </w:pPr>
            <w:r>
              <w:t>Question 14 guidance</w:t>
            </w:r>
          </w:p>
        </w:tc>
      </w:tr>
      <w:tr w:rsidR="006F423A" w14:paraId="6A53BB2C" w14:textId="77777777" w:rsidTr="00B70135">
        <w:tc>
          <w:tcPr>
            <w:tcW w:w="10988" w:type="dxa"/>
            <w:shd w:val="clear" w:color="auto" w:fill="DFDFDF" w:themeFill="background2" w:themeFillShade="E6"/>
          </w:tcPr>
          <w:p w14:paraId="56E6ABA5" w14:textId="26229602" w:rsidR="006F423A" w:rsidRDefault="00B70135" w:rsidP="006F423A">
            <w:r w:rsidRPr="00B70135">
              <w:t xml:space="preserve">Please consider how you would address any </w:t>
            </w:r>
            <w:proofErr w:type="gramStart"/>
            <w:r w:rsidRPr="00B70135">
              <w:t>particular issues</w:t>
            </w:r>
            <w:proofErr w:type="gramEnd"/>
            <w:r w:rsidRPr="00B70135">
              <w:t xml:space="preserve"> or areas for enhancement raised using your experience from your home institution and other institutions for which you have worked at for reference.</w:t>
            </w:r>
          </w:p>
        </w:tc>
      </w:tr>
      <w:tr w:rsidR="006F423A" w14:paraId="79B71037" w14:textId="77777777" w:rsidTr="00F1772E">
        <w:tc>
          <w:tcPr>
            <w:tcW w:w="10988" w:type="dxa"/>
            <w:shd w:val="clear" w:color="auto" w:fill="612467" w:themeFill="accent2"/>
          </w:tcPr>
          <w:p w14:paraId="268FE7A9" w14:textId="7216078E" w:rsidR="006F423A" w:rsidRDefault="00F1772E" w:rsidP="00F1772E">
            <w:pPr>
              <w:pStyle w:val="Heading3"/>
            </w:pPr>
            <w:bookmarkStart w:id="29" w:name="_Toc195538748"/>
            <w:r w:rsidRPr="00F1772E">
              <w:rPr>
                <w:color w:val="FFFFFF" w:themeColor="background1"/>
              </w:rPr>
              <w:t>Question 15</w:t>
            </w:r>
            <w:bookmarkEnd w:id="29"/>
          </w:p>
        </w:tc>
      </w:tr>
      <w:tr w:rsidR="006F423A" w14:paraId="2A40EF06" w14:textId="77777777" w:rsidTr="00602D2A">
        <w:tc>
          <w:tcPr>
            <w:tcW w:w="10988" w:type="dxa"/>
          </w:tcPr>
          <w:p w14:paraId="3CD09DC2" w14:textId="2881EC7D" w:rsidR="006F423A" w:rsidRPr="00F1772E" w:rsidRDefault="00F1772E" w:rsidP="006F423A">
            <w:pPr>
              <w:rPr>
                <w:i/>
                <w:iCs/>
              </w:rPr>
            </w:pPr>
            <w:r w:rsidRPr="00F1772E">
              <w:rPr>
                <w:i/>
                <w:iCs/>
              </w:rPr>
              <w:t>Are you satisfied with the actions taken in response to your previous report (or to the comments of the previous External Examiner) and that the issues raised have been addressed?</w:t>
            </w:r>
          </w:p>
        </w:tc>
      </w:tr>
      <w:tr w:rsidR="006F423A" w14:paraId="51D1FD26" w14:textId="77777777" w:rsidTr="00602D2A">
        <w:tc>
          <w:tcPr>
            <w:tcW w:w="10988" w:type="dxa"/>
          </w:tcPr>
          <w:p w14:paraId="654637A7" w14:textId="29117896" w:rsidR="006F423A" w:rsidRDefault="00F1772E" w:rsidP="0087031D">
            <w:r w:rsidRPr="0087031D">
              <w:rPr>
                <w:highlight w:val="yellow"/>
              </w:rPr>
              <w:t>I am satisfied with the actions taken in response to my previous report/comments of the previous External Examiner and that the issues raised have been addressed</w:t>
            </w:r>
            <w:r w:rsidR="0087031D" w:rsidRPr="0087031D">
              <w:rPr>
                <w:highlight w:val="yellow"/>
              </w:rPr>
              <w:t xml:space="preserve"> / </w:t>
            </w:r>
            <w:r w:rsidRPr="0087031D">
              <w:rPr>
                <w:highlight w:val="yellow"/>
              </w:rPr>
              <w:t xml:space="preserve">I am not satisfied with the </w:t>
            </w:r>
            <w:r w:rsidRPr="0087031D">
              <w:rPr>
                <w:highlight w:val="yellow"/>
              </w:rPr>
              <w:lastRenderedPageBreak/>
              <w:t>actions taken in response to my previous report/comments of the previous External Examiner because…</w:t>
            </w:r>
          </w:p>
        </w:tc>
      </w:tr>
      <w:tr w:rsidR="006F423A" w14:paraId="2FC2C055" w14:textId="77777777" w:rsidTr="0087031D">
        <w:tc>
          <w:tcPr>
            <w:tcW w:w="10988" w:type="dxa"/>
            <w:shd w:val="clear" w:color="auto" w:fill="A6A6A6" w:themeFill="accent6" w:themeFillShade="A6"/>
          </w:tcPr>
          <w:p w14:paraId="3C2698DA" w14:textId="19BB9A87" w:rsidR="006F423A" w:rsidRDefault="0087031D" w:rsidP="0087031D">
            <w:pPr>
              <w:pStyle w:val="Heading4"/>
            </w:pPr>
            <w:r>
              <w:lastRenderedPageBreak/>
              <w:t xml:space="preserve">Question 15 guidance </w:t>
            </w:r>
          </w:p>
        </w:tc>
      </w:tr>
      <w:tr w:rsidR="006F423A" w14:paraId="3432BDB3" w14:textId="77777777" w:rsidTr="0087031D">
        <w:tc>
          <w:tcPr>
            <w:tcW w:w="10988" w:type="dxa"/>
            <w:shd w:val="clear" w:color="auto" w:fill="DFDFDF" w:themeFill="background2" w:themeFillShade="E6"/>
          </w:tcPr>
          <w:p w14:paraId="461BD121" w14:textId="695BF650" w:rsidR="006F423A" w:rsidRDefault="0087031D" w:rsidP="006F423A">
            <w:r w:rsidRPr="0087031D">
              <w:t>If you are not satisfied, please include why you are not satisfied with the response and what could be done to address any outstanding issue</w:t>
            </w:r>
            <w:r w:rsidR="00A07E5C">
              <w:t>s</w:t>
            </w:r>
            <w:r w:rsidRPr="0087031D">
              <w:t>.</w:t>
            </w:r>
          </w:p>
        </w:tc>
      </w:tr>
      <w:tr w:rsidR="006F423A" w14:paraId="18ACD4EC" w14:textId="77777777" w:rsidTr="00A07E5C">
        <w:tc>
          <w:tcPr>
            <w:tcW w:w="10988" w:type="dxa"/>
            <w:shd w:val="clear" w:color="auto" w:fill="612467" w:themeFill="accent2"/>
          </w:tcPr>
          <w:p w14:paraId="4E291238" w14:textId="6C4CAF2A" w:rsidR="006F423A" w:rsidRDefault="00A07E5C" w:rsidP="00A07E5C">
            <w:pPr>
              <w:pStyle w:val="Heading3"/>
            </w:pPr>
            <w:bookmarkStart w:id="30" w:name="_Toc195538749"/>
            <w:r w:rsidRPr="00A07E5C">
              <w:rPr>
                <w:color w:val="FFFFFF" w:themeColor="background1"/>
              </w:rPr>
              <w:t>Question 16</w:t>
            </w:r>
            <w:bookmarkEnd w:id="30"/>
          </w:p>
        </w:tc>
      </w:tr>
      <w:tr w:rsidR="006F423A" w14:paraId="315C1EFD" w14:textId="77777777" w:rsidTr="00602D2A">
        <w:tc>
          <w:tcPr>
            <w:tcW w:w="10988" w:type="dxa"/>
          </w:tcPr>
          <w:p w14:paraId="461BBE30" w14:textId="7FA7B8A0" w:rsidR="006F423A" w:rsidRPr="00A07E5C" w:rsidRDefault="00A07E5C" w:rsidP="006F423A">
            <w:pPr>
              <w:rPr>
                <w:i/>
                <w:iCs/>
              </w:rPr>
            </w:pPr>
            <w:r w:rsidRPr="00A07E5C">
              <w:rPr>
                <w:i/>
                <w:iCs/>
              </w:rPr>
              <w:t xml:space="preserve">If this is your last report as an External Examiner with the University, we would welcome your comments on your experience and on any </w:t>
            </w:r>
            <w:proofErr w:type="gramStart"/>
            <w:r w:rsidRPr="00A07E5C">
              <w:rPr>
                <w:i/>
                <w:iCs/>
              </w:rPr>
              <w:t>areas</w:t>
            </w:r>
            <w:proofErr w:type="gramEnd"/>
            <w:r w:rsidRPr="00A07E5C">
              <w:rPr>
                <w:i/>
                <w:iCs/>
              </w:rPr>
              <w:t xml:space="preserve"> you would like to highlight either to the University and/or the next External Examiner.</w:t>
            </w:r>
          </w:p>
        </w:tc>
      </w:tr>
      <w:tr w:rsidR="006F423A" w14:paraId="278B5F18" w14:textId="77777777" w:rsidTr="00602D2A">
        <w:tc>
          <w:tcPr>
            <w:tcW w:w="10988" w:type="dxa"/>
          </w:tcPr>
          <w:p w14:paraId="2B2E3A9D" w14:textId="5861D634" w:rsidR="006F423A" w:rsidRDefault="00A07E5C" w:rsidP="00A07E5C">
            <w:r>
              <w:t>I have the following comments on my experience as an External Examiner at the University of Essex</w:t>
            </w:r>
            <w:r w:rsidRPr="00A07E5C">
              <w:rPr>
                <w:highlight w:val="yellow"/>
              </w:rPr>
              <w:t>…</w:t>
            </w:r>
            <w:r>
              <w:t xml:space="preserve"> I would like to highlight the following to the University and/or the next External Examiner</w:t>
            </w:r>
            <w:r w:rsidRPr="00A07E5C">
              <w:rPr>
                <w:highlight w:val="yellow"/>
              </w:rPr>
              <w:t>…</w:t>
            </w:r>
          </w:p>
        </w:tc>
      </w:tr>
      <w:tr w:rsidR="006F423A" w14:paraId="5592C472" w14:textId="77777777" w:rsidTr="00A07E5C">
        <w:tc>
          <w:tcPr>
            <w:tcW w:w="10988" w:type="dxa"/>
            <w:shd w:val="clear" w:color="auto" w:fill="A6A6A6" w:themeFill="accent6" w:themeFillShade="A6"/>
          </w:tcPr>
          <w:p w14:paraId="32A3EB9D" w14:textId="592F921A" w:rsidR="006F423A" w:rsidRDefault="00A07E5C" w:rsidP="00A07E5C">
            <w:pPr>
              <w:pStyle w:val="Heading4"/>
            </w:pPr>
            <w:r>
              <w:t>Question 16 guidance</w:t>
            </w:r>
          </w:p>
        </w:tc>
      </w:tr>
      <w:tr w:rsidR="006F423A" w14:paraId="16C1177F" w14:textId="77777777" w:rsidTr="00A07E5C">
        <w:tc>
          <w:tcPr>
            <w:tcW w:w="10988" w:type="dxa"/>
            <w:shd w:val="clear" w:color="auto" w:fill="DFDFDF" w:themeFill="background2" w:themeFillShade="E6"/>
          </w:tcPr>
          <w:p w14:paraId="2C9CCF15" w14:textId="1826426E" w:rsidR="006F423A" w:rsidRDefault="00A07E5C" w:rsidP="006F423A">
            <w:r w:rsidRPr="00A07E5C">
              <w:t>Have you seen any large-scale changes or developments that span across multiple years, positive or negative, over your time as an External Examiner with us?</w:t>
            </w:r>
          </w:p>
        </w:tc>
      </w:tr>
    </w:tbl>
    <w:p w14:paraId="10D2E8AC" w14:textId="6AD2E9E9" w:rsidR="004134EF" w:rsidRDefault="00B366B0" w:rsidP="004134EF">
      <w:pPr>
        <w:pStyle w:val="Heading2"/>
      </w:pPr>
      <w:r>
        <w:br w:type="page"/>
      </w:r>
      <w:bookmarkStart w:id="31" w:name="_Toc195538750"/>
      <w:r w:rsidR="004134EF">
        <w:lastRenderedPageBreak/>
        <w:t>Part D: Department Response</w:t>
      </w:r>
      <w:bookmarkEnd w:id="31"/>
    </w:p>
    <w:tbl>
      <w:tblPr>
        <w:tblStyle w:val="TableGrid"/>
        <w:tblW w:w="0" w:type="auto"/>
        <w:tblLook w:val="04A0" w:firstRow="1" w:lastRow="0" w:firstColumn="1" w:lastColumn="0" w:noHBand="0" w:noVBand="1"/>
      </w:tblPr>
      <w:tblGrid>
        <w:gridCol w:w="10988"/>
      </w:tblGrid>
      <w:tr w:rsidR="004134EF" w14:paraId="3118CB01" w14:textId="77777777" w:rsidTr="002E3431">
        <w:trPr>
          <w:cnfStyle w:val="100000000000" w:firstRow="1" w:lastRow="0" w:firstColumn="0" w:lastColumn="0" w:oddVBand="0" w:evenVBand="0" w:oddHBand="0" w:evenHBand="0" w:firstRowFirstColumn="0" w:firstRowLastColumn="0" w:lastRowFirstColumn="0" w:lastRowLastColumn="0"/>
          <w:tblHeader w:val="0"/>
        </w:trPr>
        <w:tc>
          <w:tcPr>
            <w:tcW w:w="10988" w:type="dxa"/>
          </w:tcPr>
          <w:p w14:paraId="0634C290" w14:textId="6D3037A6" w:rsidR="004134EF" w:rsidRDefault="004134EF" w:rsidP="002E3431">
            <w:pPr>
              <w:pStyle w:val="Heading3"/>
            </w:pPr>
            <w:bookmarkStart w:id="32" w:name="_Toc195538751"/>
            <w:r w:rsidRPr="006F423A">
              <w:rPr>
                <w:color w:val="FFFFFF" w:themeColor="background1"/>
              </w:rPr>
              <w:t>Question 1</w:t>
            </w:r>
            <w:r>
              <w:rPr>
                <w:color w:val="FFFFFF" w:themeColor="background1"/>
              </w:rPr>
              <w:t>7</w:t>
            </w:r>
            <w:bookmarkEnd w:id="32"/>
          </w:p>
        </w:tc>
      </w:tr>
      <w:tr w:rsidR="004134EF" w14:paraId="2CE1B707" w14:textId="77777777" w:rsidTr="002E3431">
        <w:tc>
          <w:tcPr>
            <w:tcW w:w="10988" w:type="dxa"/>
          </w:tcPr>
          <w:p w14:paraId="1F30C426" w14:textId="292EBEE5" w:rsidR="004134EF" w:rsidRPr="000920DB" w:rsidRDefault="004134EF" w:rsidP="002E3431">
            <w:pPr>
              <w:rPr>
                <w:i/>
                <w:iCs/>
              </w:rPr>
            </w:pPr>
            <w:r w:rsidRPr="004134EF">
              <w:rPr>
                <w:i/>
                <w:iCs/>
              </w:rPr>
              <w:t xml:space="preserve">A reply should be sent to the External Examiner in response to their report. This should refer to actions taken and explain the reasons where it's been decided no action will be taken. Please add your responses </w:t>
            </w:r>
            <w:proofErr w:type="gramStart"/>
            <w:r w:rsidRPr="004134EF">
              <w:rPr>
                <w:i/>
                <w:iCs/>
              </w:rPr>
              <w:t>below, or</w:t>
            </w:r>
            <w:proofErr w:type="gramEnd"/>
            <w:r w:rsidRPr="004134EF">
              <w:rPr>
                <w:i/>
                <w:iCs/>
              </w:rPr>
              <w:t xml:space="preserve"> attach a copy if sent separately.</w:t>
            </w:r>
          </w:p>
        </w:tc>
      </w:tr>
      <w:tr w:rsidR="004134EF" w14:paraId="690A44FF" w14:textId="77777777" w:rsidTr="002E3431">
        <w:tc>
          <w:tcPr>
            <w:tcW w:w="10988" w:type="dxa"/>
          </w:tcPr>
          <w:p w14:paraId="6A375D7C" w14:textId="333CD420" w:rsidR="004134EF" w:rsidRDefault="004134EF" w:rsidP="002E3431">
            <w:r>
              <w:t xml:space="preserve">External Examiners should receive an automated email to notify them once the department has added a response on the External Examiner Report Portal. </w:t>
            </w:r>
          </w:p>
        </w:tc>
      </w:tr>
    </w:tbl>
    <w:p w14:paraId="3035F0FE" w14:textId="4A05DA81" w:rsidR="004134EF" w:rsidRDefault="004134EF">
      <w:pPr>
        <w:snapToGrid/>
        <w:spacing w:after="0" w:line="240" w:lineRule="auto"/>
      </w:pPr>
      <w:r>
        <w:br w:type="page"/>
      </w:r>
    </w:p>
    <w:p w14:paraId="43DB1F06" w14:textId="77777777" w:rsidR="00B366B0" w:rsidRDefault="00B366B0">
      <w:pPr>
        <w:snapToGrid/>
        <w:spacing w:after="0" w:line="240" w:lineRule="auto"/>
      </w:pPr>
    </w:p>
    <w:p w14:paraId="68EA9552" w14:textId="6963C8B4" w:rsidR="00B366B0" w:rsidRDefault="00645766" w:rsidP="00B366B0">
      <w:pPr>
        <w:pStyle w:val="Heading2"/>
      </w:pPr>
      <w:bookmarkStart w:id="33" w:name="_Toc195538752"/>
      <w:r>
        <w:t xml:space="preserve">Appendix: </w:t>
      </w:r>
      <w:r w:rsidR="00B366B0">
        <w:t>Technical Support</w:t>
      </w:r>
      <w:bookmarkEnd w:id="33"/>
    </w:p>
    <w:p w14:paraId="0543C813" w14:textId="590CB11F" w:rsidR="00645766" w:rsidRDefault="00645766" w:rsidP="00B366B0">
      <w:r>
        <w:t xml:space="preserve">Guidance on how to use the </w:t>
      </w:r>
      <w:hyperlink r:id="rId21" w:history="1">
        <w:r w:rsidRPr="00380F23">
          <w:rPr>
            <w:rStyle w:val="Hyperlink"/>
          </w:rPr>
          <w:t>External Examiner Report Portal</w:t>
        </w:r>
      </w:hyperlink>
      <w:r>
        <w:t xml:space="preserve"> can be found in the </w:t>
      </w:r>
      <w:hyperlink r:id="rId22" w:history="1">
        <w:r w:rsidRPr="00645766">
          <w:rPr>
            <w:rStyle w:val="Hyperlink"/>
          </w:rPr>
          <w:t>External Examiner User Guide</w:t>
        </w:r>
      </w:hyperlink>
      <w:r>
        <w:t xml:space="preserve">. </w:t>
      </w:r>
    </w:p>
    <w:p w14:paraId="6FE36F4D" w14:textId="7FEBFDEA" w:rsidR="008905D2" w:rsidRDefault="008905D2" w:rsidP="008905D2">
      <w:pPr>
        <w:pStyle w:val="Heading3"/>
      </w:pPr>
      <w:bookmarkStart w:id="34" w:name="_Toc195538753"/>
      <w:r>
        <w:t>Technical support FAQs</w:t>
      </w:r>
      <w:bookmarkEnd w:id="34"/>
    </w:p>
    <w:p w14:paraId="7E3FA534" w14:textId="77777777" w:rsidR="00DE6277" w:rsidRDefault="00DE6277" w:rsidP="00DE6277">
      <w:pPr>
        <w:pStyle w:val="Heading4"/>
      </w:pPr>
      <w:r>
        <w:t>Access Denied 403 error message</w:t>
      </w:r>
    </w:p>
    <w:p w14:paraId="1597DAD6" w14:textId="4715C304" w:rsidR="00DE6277" w:rsidRDefault="00DE6277" w:rsidP="00FB34E2">
      <w:r w:rsidRPr="00DE6277">
        <w:t xml:space="preserve">There are sometimes problems </w:t>
      </w:r>
      <w:r w:rsidR="00FB34E2">
        <w:t xml:space="preserve">accessing the Report Portal </w:t>
      </w:r>
      <w:r w:rsidRPr="00DE6277">
        <w:t xml:space="preserve">when Essex sites automatically populate log-in credentials with e.g. home institution details or expired passwords. </w:t>
      </w:r>
      <w:r>
        <w:t xml:space="preserve">If you </w:t>
      </w:r>
      <w:r w:rsidR="00FB34E2">
        <w:t>receive</w:t>
      </w:r>
      <w:r>
        <w:t xml:space="preserve"> the error message stating ‘access denied’, please try opening the following link: </w:t>
      </w:r>
      <w:hyperlink r:id="rId23" w:tgtFrame="_blank" w:tooltip="https://linkprotect.cudasvc.com/url?a=https%3a%2f%2fwww1.essex.ac.uk%2fexternal-examiners-report-portal&amp;c=e,1,jtenormyvnbvqljhsqnqz51mtw-efgnipn1gy9ptszz50ggc3htxc8-4ql5ign5208wkr-idxlx_l9e-gaolz7-5huwywiwm0uswi6xugagx4ako&amp;typo=1" w:history="1">
        <w:r w:rsidRPr="00DE6277">
          <w:rPr>
            <w:rStyle w:val="Hyperlink"/>
          </w:rPr>
          <w:t>https://www1.essex.ac.uk/external-examiners-report-portal</w:t>
        </w:r>
      </w:hyperlink>
      <w:r w:rsidRPr="00DE6277">
        <w:t xml:space="preserve"> - in a private browser (Ctrl + Shift + n in Windows, Linux or Chrome)</w:t>
      </w:r>
      <w:r w:rsidR="00FB34E2">
        <w:t xml:space="preserve"> or incognito window</w:t>
      </w:r>
      <w:r w:rsidRPr="00DE6277">
        <w:t xml:space="preserve"> and entering your credentials</w:t>
      </w:r>
      <w:r w:rsidR="00FB34E2">
        <w:t>.</w:t>
      </w:r>
    </w:p>
    <w:p w14:paraId="2DA63C9A" w14:textId="53172ABB" w:rsidR="00A4346F" w:rsidRDefault="00FB34E2" w:rsidP="00A4346F">
      <w:r>
        <w:t>If you are still unable to access the Report Portal, you may require a password reset. If so, please see the below section.</w:t>
      </w:r>
    </w:p>
    <w:p w14:paraId="6F1AC0F5" w14:textId="4CB5E9A6" w:rsidR="00A4346F" w:rsidRDefault="00FB34E2" w:rsidP="00A4346F">
      <w:pPr>
        <w:pStyle w:val="Heading4"/>
      </w:pPr>
      <w:r>
        <w:t>Password reset</w:t>
      </w:r>
    </w:p>
    <w:p w14:paraId="20979D9D" w14:textId="5421020F" w:rsidR="00FB34E2" w:rsidRDefault="00FB34E2" w:rsidP="00A4346F">
      <w:r>
        <w:t xml:space="preserve">If you require a </w:t>
      </w:r>
      <w:hyperlink r:id="rId24" w:history="1">
        <w:r w:rsidRPr="00FB34E2">
          <w:rPr>
            <w:rStyle w:val="Hyperlink"/>
          </w:rPr>
          <w:t>password reset</w:t>
        </w:r>
      </w:hyperlink>
      <w:r>
        <w:t xml:space="preserve"> for your Essex IT account, please follow the link and enter your Essex username, then select the option that sends ‘a link to my external email address’. You will then be asked to enter your PRID code. This will have been provided to you in the original email regarding your Essex IT details. Once this is entered, please add your date of birth and select continue. This should trigger a separate email to be sent to your external email address.</w:t>
      </w:r>
    </w:p>
    <w:p w14:paraId="70695F74" w14:textId="1F237517" w:rsidR="00A4346F" w:rsidRDefault="00FB34E2" w:rsidP="00A4346F">
      <w:r>
        <w:t xml:space="preserve">If you would like clarification on the above, please email </w:t>
      </w:r>
      <w:hyperlink r:id="rId25" w:history="1">
        <w:r w:rsidRPr="0078745D">
          <w:rPr>
            <w:rStyle w:val="Hyperlink"/>
          </w:rPr>
          <w:t>external.examiners@essex.ac.uk</w:t>
        </w:r>
      </w:hyperlink>
      <w:r>
        <w:t xml:space="preserve"> and we will be happy to help. </w:t>
      </w:r>
    </w:p>
    <w:p w14:paraId="30F4D961" w14:textId="39CABDE6" w:rsidR="00B366B0" w:rsidRPr="00B366B0" w:rsidRDefault="00B366B0" w:rsidP="00B366B0">
      <w:r>
        <w:t xml:space="preserve"> </w:t>
      </w:r>
    </w:p>
    <w:sectPr w:rsidR="00B366B0" w:rsidRPr="00B366B0" w:rsidSect="000A5D48">
      <w:pgSz w:w="11906" w:h="16838"/>
      <w:pgMar w:top="680" w:right="454" w:bottom="816" w:left="454" w:header="709" w:footer="142"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9D76" w14:textId="77777777" w:rsidR="00647793" w:rsidRDefault="00647793" w:rsidP="0040118A">
      <w:pPr>
        <w:spacing w:line="240" w:lineRule="auto"/>
      </w:pPr>
      <w:r>
        <w:separator/>
      </w:r>
    </w:p>
    <w:p w14:paraId="2DA995E7" w14:textId="77777777" w:rsidR="00647793" w:rsidRDefault="00647793"/>
  </w:endnote>
  <w:endnote w:type="continuationSeparator" w:id="0">
    <w:p w14:paraId="3EFCBEDD" w14:textId="77777777" w:rsidR="00647793" w:rsidRDefault="00647793" w:rsidP="0040118A">
      <w:pPr>
        <w:spacing w:line="240" w:lineRule="auto"/>
      </w:pPr>
      <w:r>
        <w:continuationSeparator/>
      </w:r>
    </w:p>
    <w:p w14:paraId="0133077F" w14:textId="77777777" w:rsidR="00647793" w:rsidRDefault="00647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491D4C55" w14:textId="77777777" w:rsidR="001B0DE8" w:rsidRPr="001B0DE8" w:rsidRDefault="001B0DE8" w:rsidP="00E40546">
        <w:pPr>
          <w:pStyle w:val="Footer"/>
          <w:framePr w:h="305" w:hRule="exact" w:wrap="none" w:vAnchor="text" w:hAnchor="page" w:x="10081" w:y="-3"/>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04063040" w14:textId="65F41132"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2BDA281" wp14:editId="000FFBBE">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CB50ABF">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14B6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515DB3">
          <w:rPr>
            <w:rFonts w:cs="Times New Roman (Body CS)"/>
            <w:color w:val="FFFFFF" w:themeColor="background1"/>
          </w:rPr>
          <w:t>External Examiner report proforma with report writing guidance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C809" w14:textId="77777777" w:rsidR="00647793" w:rsidRDefault="00647793" w:rsidP="0040118A">
      <w:pPr>
        <w:spacing w:line="240" w:lineRule="auto"/>
      </w:pPr>
      <w:r>
        <w:separator/>
      </w:r>
    </w:p>
    <w:p w14:paraId="38F3B33F" w14:textId="77777777" w:rsidR="00647793" w:rsidRDefault="00647793"/>
  </w:footnote>
  <w:footnote w:type="continuationSeparator" w:id="0">
    <w:p w14:paraId="719F3406" w14:textId="77777777" w:rsidR="00647793" w:rsidRDefault="00647793" w:rsidP="0040118A">
      <w:pPr>
        <w:spacing w:line="240" w:lineRule="auto"/>
      </w:pPr>
      <w:r>
        <w:continuationSeparator/>
      </w:r>
    </w:p>
    <w:p w14:paraId="039BB75B" w14:textId="77777777" w:rsidR="00647793" w:rsidRDefault="006477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34648"/>
    <w:multiLevelType w:val="hybridMultilevel"/>
    <w:tmpl w:val="F93C372A"/>
    <w:lvl w:ilvl="0" w:tplc="C9EC0B6A">
      <w:start w:val="1"/>
      <w:numFmt w:val="bullet"/>
      <w:lvlText w:val=""/>
      <w:lvlJc w:val="left"/>
      <w:pPr>
        <w:ind w:left="1780" w:hanging="360"/>
      </w:pPr>
      <w:rPr>
        <w:rFonts w:ascii="Symbol" w:hAnsi="Symbol"/>
      </w:rPr>
    </w:lvl>
    <w:lvl w:ilvl="1" w:tplc="591CFBF2">
      <w:start w:val="1"/>
      <w:numFmt w:val="bullet"/>
      <w:lvlText w:val=""/>
      <w:lvlJc w:val="left"/>
      <w:pPr>
        <w:ind w:left="1780" w:hanging="360"/>
      </w:pPr>
      <w:rPr>
        <w:rFonts w:ascii="Symbol" w:hAnsi="Symbol"/>
      </w:rPr>
    </w:lvl>
    <w:lvl w:ilvl="2" w:tplc="2C10C65A">
      <w:start w:val="1"/>
      <w:numFmt w:val="bullet"/>
      <w:lvlText w:val=""/>
      <w:lvlJc w:val="left"/>
      <w:pPr>
        <w:ind w:left="1780" w:hanging="360"/>
      </w:pPr>
      <w:rPr>
        <w:rFonts w:ascii="Symbol" w:hAnsi="Symbol"/>
      </w:rPr>
    </w:lvl>
    <w:lvl w:ilvl="3" w:tplc="24FA0014">
      <w:start w:val="1"/>
      <w:numFmt w:val="bullet"/>
      <w:lvlText w:val=""/>
      <w:lvlJc w:val="left"/>
      <w:pPr>
        <w:ind w:left="1780" w:hanging="360"/>
      </w:pPr>
      <w:rPr>
        <w:rFonts w:ascii="Symbol" w:hAnsi="Symbol"/>
      </w:rPr>
    </w:lvl>
    <w:lvl w:ilvl="4" w:tplc="44E44076">
      <w:start w:val="1"/>
      <w:numFmt w:val="bullet"/>
      <w:lvlText w:val=""/>
      <w:lvlJc w:val="left"/>
      <w:pPr>
        <w:ind w:left="1780" w:hanging="360"/>
      </w:pPr>
      <w:rPr>
        <w:rFonts w:ascii="Symbol" w:hAnsi="Symbol"/>
      </w:rPr>
    </w:lvl>
    <w:lvl w:ilvl="5" w:tplc="6E4CCAD4">
      <w:start w:val="1"/>
      <w:numFmt w:val="bullet"/>
      <w:lvlText w:val=""/>
      <w:lvlJc w:val="left"/>
      <w:pPr>
        <w:ind w:left="1780" w:hanging="360"/>
      </w:pPr>
      <w:rPr>
        <w:rFonts w:ascii="Symbol" w:hAnsi="Symbol"/>
      </w:rPr>
    </w:lvl>
    <w:lvl w:ilvl="6" w:tplc="A7365F7A">
      <w:start w:val="1"/>
      <w:numFmt w:val="bullet"/>
      <w:lvlText w:val=""/>
      <w:lvlJc w:val="left"/>
      <w:pPr>
        <w:ind w:left="1780" w:hanging="360"/>
      </w:pPr>
      <w:rPr>
        <w:rFonts w:ascii="Symbol" w:hAnsi="Symbol"/>
      </w:rPr>
    </w:lvl>
    <w:lvl w:ilvl="7" w:tplc="2E6E81AE">
      <w:start w:val="1"/>
      <w:numFmt w:val="bullet"/>
      <w:lvlText w:val=""/>
      <w:lvlJc w:val="left"/>
      <w:pPr>
        <w:ind w:left="1780" w:hanging="360"/>
      </w:pPr>
      <w:rPr>
        <w:rFonts w:ascii="Symbol" w:hAnsi="Symbol"/>
      </w:rPr>
    </w:lvl>
    <w:lvl w:ilvl="8" w:tplc="6F628014">
      <w:start w:val="1"/>
      <w:numFmt w:val="bullet"/>
      <w:lvlText w:val=""/>
      <w:lvlJc w:val="left"/>
      <w:pPr>
        <w:ind w:left="1780" w:hanging="360"/>
      </w:pPr>
      <w:rPr>
        <w:rFonts w:ascii="Symbol" w:hAnsi="Symbol"/>
      </w:rPr>
    </w:lvl>
  </w:abstractNum>
  <w:abstractNum w:abstractNumId="11" w15:restartNumberingAfterBreak="0">
    <w:nsid w:val="45701516"/>
    <w:multiLevelType w:val="hybridMultilevel"/>
    <w:tmpl w:val="61EADE9E"/>
    <w:lvl w:ilvl="0" w:tplc="D65AD89C">
      <w:start w:val="1"/>
      <w:numFmt w:val="decimal"/>
      <w:lvlText w:val="%1."/>
      <w:lvlJc w:val="left"/>
      <w:pPr>
        <w:ind w:left="1440" w:hanging="360"/>
      </w:pPr>
    </w:lvl>
    <w:lvl w:ilvl="1" w:tplc="54BAD442">
      <w:start w:val="1"/>
      <w:numFmt w:val="decimal"/>
      <w:lvlText w:val="%2."/>
      <w:lvlJc w:val="left"/>
      <w:pPr>
        <w:ind w:left="1440" w:hanging="360"/>
      </w:pPr>
    </w:lvl>
    <w:lvl w:ilvl="2" w:tplc="6980AA60">
      <w:start w:val="1"/>
      <w:numFmt w:val="decimal"/>
      <w:lvlText w:val="%3."/>
      <w:lvlJc w:val="left"/>
      <w:pPr>
        <w:ind w:left="1440" w:hanging="360"/>
      </w:pPr>
    </w:lvl>
    <w:lvl w:ilvl="3" w:tplc="CD6ADD68">
      <w:start w:val="1"/>
      <w:numFmt w:val="decimal"/>
      <w:lvlText w:val="%4."/>
      <w:lvlJc w:val="left"/>
      <w:pPr>
        <w:ind w:left="1440" w:hanging="360"/>
      </w:pPr>
    </w:lvl>
    <w:lvl w:ilvl="4" w:tplc="93B64EDC">
      <w:start w:val="1"/>
      <w:numFmt w:val="decimal"/>
      <w:lvlText w:val="%5."/>
      <w:lvlJc w:val="left"/>
      <w:pPr>
        <w:ind w:left="1440" w:hanging="360"/>
      </w:pPr>
    </w:lvl>
    <w:lvl w:ilvl="5" w:tplc="E48ED266">
      <w:start w:val="1"/>
      <w:numFmt w:val="decimal"/>
      <w:lvlText w:val="%6."/>
      <w:lvlJc w:val="left"/>
      <w:pPr>
        <w:ind w:left="1440" w:hanging="360"/>
      </w:pPr>
    </w:lvl>
    <w:lvl w:ilvl="6" w:tplc="11987406">
      <w:start w:val="1"/>
      <w:numFmt w:val="decimal"/>
      <w:lvlText w:val="%7."/>
      <w:lvlJc w:val="left"/>
      <w:pPr>
        <w:ind w:left="1440" w:hanging="360"/>
      </w:pPr>
    </w:lvl>
    <w:lvl w:ilvl="7" w:tplc="7BD4FF26">
      <w:start w:val="1"/>
      <w:numFmt w:val="decimal"/>
      <w:lvlText w:val="%8."/>
      <w:lvlJc w:val="left"/>
      <w:pPr>
        <w:ind w:left="1440" w:hanging="360"/>
      </w:pPr>
    </w:lvl>
    <w:lvl w:ilvl="8" w:tplc="E42C14E8">
      <w:start w:val="1"/>
      <w:numFmt w:val="decimal"/>
      <w:lvlText w:val="%9."/>
      <w:lvlJc w:val="left"/>
      <w:pPr>
        <w:ind w:left="1440" w:hanging="360"/>
      </w:pPr>
    </w:lvl>
  </w:abstractNum>
  <w:abstractNum w:abstractNumId="12" w15:restartNumberingAfterBreak="0">
    <w:nsid w:val="490D3B20"/>
    <w:multiLevelType w:val="hybridMultilevel"/>
    <w:tmpl w:val="D5B893AA"/>
    <w:lvl w:ilvl="0" w:tplc="666A58D8">
      <w:start w:val="1"/>
      <w:numFmt w:val="decimal"/>
      <w:lvlText w:val="%1."/>
      <w:lvlJc w:val="left"/>
      <w:pPr>
        <w:ind w:left="1440" w:hanging="360"/>
      </w:pPr>
    </w:lvl>
    <w:lvl w:ilvl="1" w:tplc="E682B75C">
      <w:start w:val="1"/>
      <w:numFmt w:val="decimal"/>
      <w:lvlText w:val="%2."/>
      <w:lvlJc w:val="left"/>
      <w:pPr>
        <w:ind w:left="1440" w:hanging="360"/>
      </w:pPr>
    </w:lvl>
    <w:lvl w:ilvl="2" w:tplc="EDF0C8A8">
      <w:start w:val="1"/>
      <w:numFmt w:val="decimal"/>
      <w:lvlText w:val="%3."/>
      <w:lvlJc w:val="left"/>
      <w:pPr>
        <w:ind w:left="1440" w:hanging="360"/>
      </w:pPr>
    </w:lvl>
    <w:lvl w:ilvl="3" w:tplc="8224187E">
      <w:start w:val="1"/>
      <w:numFmt w:val="decimal"/>
      <w:lvlText w:val="%4."/>
      <w:lvlJc w:val="left"/>
      <w:pPr>
        <w:ind w:left="1440" w:hanging="360"/>
      </w:pPr>
    </w:lvl>
    <w:lvl w:ilvl="4" w:tplc="F724D6F8">
      <w:start w:val="1"/>
      <w:numFmt w:val="decimal"/>
      <w:lvlText w:val="%5."/>
      <w:lvlJc w:val="left"/>
      <w:pPr>
        <w:ind w:left="1440" w:hanging="360"/>
      </w:pPr>
    </w:lvl>
    <w:lvl w:ilvl="5" w:tplc="7398ED46">
      <w:start w:val="1"/>
      <w:numFmt w:val="decimal"/>
      <w:lvlText w:val="%6."/>
      <w:lvlJc w:val="left"/>
      <w:pPr>
        <w:ind w:left="1440" w:hanging="360"/>
      </w:pPr>
    </w:lvl>
    <w:lvl w:ilvl="6" w:tplc="59744F12">
      <w:start w:val="1"/>
      <w:numFmt w:val="decimal"/>
      <w:lvlText w:val="%7."/>
      <w:lvlJc w:val="left"/>
      <w:pPr>
        <w:ind w:left="1440" w:hanging="360"/>
      </w:pPr>
    </w:lvl>
    <w:lvl w:ilvl="7" w:tplc="EAF8F518">
      <w:start w:val="1"/>
      <w:numFmt w:val="decimal"/>
      <w:lvlText w:val="%8."/>
      <w:lvlJc w:val="left"/>
      <w:pPr>
        <w:ind w:left="1440" w:hanging="360"/>
      </w:pPr>
    </w:lvl>
    <w:lvl w:ilvl="8" w:tplc="2A1A7F7A">
      <w:start w:val="1"/>
      <w:numFmt w:val="decimal"/>
      <w:lvlText w:val="%9."/>
      <w:lvlJc w:val="left"/>
      <w:pPr>
        <w:ind w:left="1440" w:hanging="360"/>
      </w:pPr>
    </w:lvl>
  </w:abstractNum>
  <w:num w:numId="1" w16cid:durableId="1804880415">
    <w:abstractNumId w:val="0"/>
  </w:num>
  <w:num w:numId="2" w16cid:durableId="1633634168">
    <w:abstractNumId w:val="4"/>
  </w:num>
  <w:num w:numId="3" w16cid:durableId="562450926">
    <w:abstractNumId w:val="7"/>
  </w:num>
  <w:num w:numId="4" w16cid:durableId="248973232">
    <w:abstractNumId w:val="5"/>
  </w:num>
  <w:num w:numId="5" w16cid:durableId="648021041">
    <w:abstractNumId w:val="6"/>
  </w:num>
  <w:num w:numId="6" w16cid:durableId="1887328309">
    <w:abstractNumId w:val="1"/>
  </w:num>
  <w:num w:numId="7" w16cid:durableId="1542861495">
    <w:abstractNumId w:val="2"/>
  </w:num>
  <w:num w:numId="8" w16cid:durableId="1641230535">
    <w:abstractNumId w:val="3"/>
  </w:num>
  <w:num w:numId="9" w16cid:durableId="1527403963">
    <w:abstractNumId w:val="8"/>
  </w:num>
  <w:num w:numId="10" w16cid:durableId="1284774420">
    <w:abstractNumId w:val="9"/>
  </w:num>
  <w:num w:numId="11" w16cid:durableId="805702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4545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09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063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152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506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252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9252689">
    <w:abstractNumId w:val="10"/>
  </w:num>
  <w:num w:numId="19" w16cid:durableId="1674531075">
    <w:abstractNumId w:val="12"/>
  </w:num>
  <w:num w:numId="20" w16cid:durableId="88221069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CB"/>
    <w:rsid w:val="000037DB"/>
    <w:rsid w:val="000049E0"/>
    <w:rsid w:val="00006362"/>
    <w:rsid w:val="0001561C"/>
    <w:rsid w:val="00020F80"/>
    <w:rsid w:val="0002549D"/>
    <w:rsid w:val="00026387"/>
    <w:rsid w:val="00027568"/>
    <w:rsid w:val="00027BDA"/>
    <w:rsid w:val="00034E4B"/>
    <w:rsid w:val="000502F5"/>
    <w:rsid w:val="00051F2E"/>
    <w:rsid w:val="00054D46"/>
    <w:rsid w:val="000569E2"/>
    <w:rsid w:val="00065605"/>
    <w:rsid w:val="00070992"/>
    <w:rsid w:val="00085C20"/>
    <w:rsid w:val="000920DB"/>
    <w:rsid w:val="00096EAB"/>
    <w:rsid w:val="000A0B1C"/>
    <w:rsid w:val="000A5D48"/>
    <w:rsid w:val="000B06EB"/>
    <w:rsid w:val="000C401F"/>
    <w:rsid w:val="000C6A83"/>
    <w:rsid w:val="000D1F39"/>
    <w:rsid w:val="000D2389"/>
    <w:rsid w:val="000D56F5"/>
    <w:rsid w:val="000D6CA3"/>
    <w:rsid w:val="000F2841"/>
    <w:rsid w:val="000F3184"/>
    <w:rsid w:val="000F45BC"/>
    <w:rsid w:val="00107A10"/>
    <w:rsid w:val="00110C21"/>
    <w:rsid w:val="00113D30"/>
    <w:rsid w:val="00114058"/>
    <w:rsid w:val="00117538"/>
    <w:rsid w:val="00124492"/>
    <w:rsid w:val="0012710C"/>
    <w:rsid w:val="001307AB"/>
    <w:rsid w:val="001408C7"/>
    <w:rsid w:val="00140C43"/>
    <w:rsid w:val="00145263"/>
    <w:rsid w:val="001504F3"/>
    <w:rsid w:val="00155CD0"/>
    <w:rsid w:val="00156490"/>
    <w:rsid w:val="00165B99"/>
    <w:rsid w:val="00185DD1"/>
    <w:rsid w:val="001A4D61"/>
    <w:rsid w:val="001B0DE8"/>
    <w:rsid w:val="001B0F43"/>
    <w:rsid w:val="001B3AF0"/>
    <w:rsid w:val="001B7338"/>
    <w:rsid w:val="001C3C89"/>
    <w:rsid w:val="001C53CC"/>
    <w:rsid w:val="001D415A"/>
    <w:rsid w:val="001D6445"/>
    <w:rsid w:val="001E3EEC"/>
    <w:rsid w:val="001E5799"/>
    <w:rsid w:val="001E6CC9"/>
    <w:rsid w:val="001E7250"/>
    <w:rsid w:val="001F64DC"/>
    <w:rsid w:val="00210E2B"/>
    <w:rsid w:val="00211290"/>
    <w:rsid w:val="002122AA"/>
    <w:rsid w:val="0021288B"/>
    <w:rsid w:val="002161E2"/>
    <w:rsid w:val="002257D4"/>
    <w:rsid w:val="00231413"/>
    <w:rsid w:val="00236A02"/>
    <w:rsid w:val="002419A6"/>
    <w:rsid w:val="00261342"/>
    <w:rsid w:val="00265DB5"/>
    <w:rsid w:val="002743A6"/>
    <w:rsid w:val="0028184E"/>
    <w:rsid w:val="002846B4"/>
    <w:rsid w:val="00291F97"/>
    <w:rsid w:val="00292389"/>
    <w:rsid w:val="002A4331"/>
    <w:rsid w:val="002C47E1"/>
    <w:rsid w:val="002C70E0"/>
    <w:rsid w:val="002D0E4C"/>
    <w:rsid w:val="002E7D9C"/>
    <w:rsid w:val="002F263E"/>
    <w:rsid w:val="002F5D3C"/>
    <w:rsid w:val="002F67D3"/>
    <w:rsid w:val="002F7263"/>
    <w:rsid w:val="00300051"/>
    <w:rsid w:val="00310DEC"/>
    <w:rsid w:val="0031323D"/>
    <w:rsid w:val="00321159"/>
    <w:rsid w:val="00321BDD"/>
    <w:rsid w:val="003239A1"/>
    <w:rsid w:val="00362108"/>
    <w:rsid w:val="0036233B"/>
    <w:rsid w:val="00364A13"/>
    <w:rsid w:val="00366AE0"/>
    <w:rsid w:val="00370C74"/>
    <w:rsid w:val="00380F23"/>
    <w:rsid w:val="00390601"/>
    <w:rsid w:val="003934CD"/>
    <w:rsid w:val="003957F8"/>
    <w:rsid w:val="00395C04"/>
    <w:rsid w:val="003966CC"/>
    <w:rsid w:val="003A593C"/>
    <w:rsid w:val="003A7CA0"/>
    <w:rsid w:val="003C121C"/>
    <w:rsid w:val="003C2013"/>
    <w:rsid w:val="003D1800"/>
    <w:rsid w:val="003D640B"/>
    <w:rsid w:val="003D65EA"/>
    <w:rsid w:val="003F6439"/>
    <w:rsid w:val="0040118A"/>
    <w:rsid w:val="004124F3"/>
    <w:rsid w:val="004134EF"/>
    <w:rsid w:val="0042104A"/>
    <w:rsid w:val="00422651"/>
    <w:rsid w:val="00425F8C"/>
    <w:rsid w:val="004264B6"/>
    <w:rsid w:val="004331F6"/>
    <w:rsid w:val="004333DD"/>
    <w:rsid w:val="0043623B"/>
    <w:rsid w:val="00440365"/>
    <w:rsid w:val="00444B10"/>
    <w:rsid w:val="00445BB1"/>
    <w:rsid w:val="00446422"/>
    <w:rsid w:val="00447863"/>
    <w:rsid w:val="00454099"/>
    <w:rsid w:val="00462916"/>
    <w:rsid w:val="00462ED9"/>
    <w:rsid w:val="00465E33"/>
    <w:rsid w:val="00471F2D"/>
    <w:rsid w:val="00485574"/>
    <w:rsid w:val="004865D7"/>
    <w:rsid w:val="0049059B"/>
    <w:rsid w:val="0049393C"/>
    <w:rsid w:val="004A369C"/>
    <w:rsid w:val="004A625B"/>
    <w:rsid w:val="004A706D"/>
    <w:rsid w:val="004B0164"/>
    <w:rsid w:val="004B48D9"/>
    <w:rsid w:val="004B7845"/>
    <w:rsid w:val="004C1F4A"/>
    <w:rsid w:val="004C6604"/>
    <w:rsid w:val="004D030F"/>
    <w:rsid w:val="004D0E40"/>
    <w:rsid w:val="004D3AAA"/>
    <w:rsid w:val="004D7260"/>
    <w:rsid w:val="004E23DB"/>
    <w:rsid w:val="004F4034"/>
    <w:rsid w:val="00505FA2"/>
    <w:rsid w:val="00506518"/>
    <w:rsid w:val="00511AA0"/>
    <w:rsid w:val="005121E1"/>
    <w:rsid w:val="00515DB3"/>
    <w:rsid w:val="00520020"/>
    <w:rsid w:val="00522148"/>
    <w:rsid w:val="0052409A"/>
    <w:rsid w:val="00526C53"/>
    <w:rsid w:val="00531DC6"/>
    <w:rsid w:val="00534CED"/>
    <w:rsid w:val="00537880"/>
    <w:rsid w:val="0054030A"/>
    <w:rsid w:val="0054156D"/>
    <w:rsid w:val="00544991"/>
    <w:rsid w:val="00545AAD"/>
    <w:rsid w:val="005470B6"/>
    <w:rsid w:val="0054737B"/>
    <w:rsid w:val="0055246D"/>
    <w:rsid w:val="005607AE"/>
    <w:rsid w:val="00564042"/>
    <w:rsid w:val="005651F5"/>
    <w:rsid w:val="00566E79"/>
    <w:rsid w:val="00573709"/>
    <w:rsid w:val="005765DC"/>
    <w:rsid w:val="00582129"/>
    <w:rsid w:val="00591B55"/>
    <w:rsid w:val="00595C57"/>
    <w:rsid w:val="005A319E"/>
    <w:rsid w:val="005A5F71"/>
    <w:rsid w:val="005B42C6"/>
    <w:rsid w:val="005C377C"/>
    <w:rsid w:val="005C6DFF"/>
    <w:rsid w:val="005E1E5A"/>
    <w:rsid w:val="005F226D"/>
    <w:rsid w:val="006016DC"/>
    <w:rsid w:val="006023F0"/>
    <w:rsid w:val="00602D2A"/>
    <w:rsid w:val="00605957"/>
    <w:rsid w:val="00607E4B"/>
    <w:rsid w:val="00610A40"/>
    <w:rsid w:val="00613E85"/>
    <w:rsid w:val="00627271"/>
    <w:rsid w:val="0062736C"/>
    <w:rsid w:val="00630731"/>
    <w:rsid w:val="00635687"/>
    <w:rsid w:val="006406EC"/>
    <w:rsid w:val="00640CAF"/>
    <w:rsid w:val="006430D3"/>
    <w:rsid w:val="0064570D"/>
    <w:rsid w:val="00645766"/>
    <w:rsid w:val="00647793"/>
    <w:rsid w:val="0065088E"/>
    <w:rsid w:val="00650D57"/>
    <w:rsid w:val="00654F40"/>
    <w:rsid w:val="006575E8"/>
    <w:rsid w:val="00666C29"/>
    <w:rsid w:val="00671082"/>
    <w:rsid w:val="00671F29"/>
    <w:rsid w:val="00675C3B"/>
    <w:rsid w:val="00690444"/>
    <w:rsid w:val="00692A84"/>
    <w:rsid w:val="006A3740"/>
    <w:rsid w:val="006B3C3A"/>
    <w:rsid w:val="006B4CEE"/>
    <w:rsid w:val="006C338F"/>
    <w:rsid w:val="006C65CA"/>
    <w:rsid w:val="006D0A66"/>
    <w:rsid w:val="006E0857"/>
    <w:rsid w:val="006F03DB"/>
    <w:rsid w:val="006F2788"/>
    <w:rsid w:val="006F41D5"/>
    <w:rsid w:val="006F423A"/>
    <w:rsid w:val="006F7417"/>
    <w:rsid w:val="00702552"/>
    <w:rsid w:val="0070267E"/>
    <w:rsid w:val="00710D8C"/>
    <w:rsid w:val="00720556"/>
    <w:rsid w:val="007224E3"/>
    <w:rsid w:val="0072790D"/>
    <w:rsid w:val="007336AD"/>
    <w:rsid w:val="007356A4"/>
    <w:rsid w:val="00740776"/>
    <w:rsid w:val="007458F3"/>
    <w:rsid w:val="0075335F"/>
    <w:rsid w:val="007564FB"/>
    <w:rsid w:val="00756E37"/>
    <w:rsid w:val="007603B4"/>
    <w:rsid w:val="0076066B"/>
    <w:rsid w:val="00766E21"/>
    <w:rsid w:val="00767B05"/>
    <w:rsid w:val="00773A32"/>
    <w:rsid w:val="007800DD"/>
    <w:rsid w:val="00793525"/>
    <w:rsid w:val="007B5669"/>
    <w:rsid w:val="007C08B9"/>
    <w:rsid w:val="007C124D"/>
    <w:rsid w:val="007C21F3"/>
    <w:rsid w:val="007C30D6"/>
    <w:rsid w:val="007C3862"/>
    <w:rsid w:val="007C753C"/>
    <w:rsid w:val="007C7E98"/>
    <w:rsid w:val="007D0B60"/>
    <w:rsid w:val="007D2418"/>
    <w:rsid w:val="007D294F"/>
    <w:rsid w:val="007D7033"/>
    <w:rsid w:val="007F02F0"/>
    <w:rsid w:val="007F34C5"/>
    <w:rsid w:val="00810EDB"/>
    <w:rsid w:val="008122BA"/>
    <w:rsid w:val="008269C4"/>
    <w:rsid w:val="008272FB"/>
    <w:rsid w:val="008301C8"/>
    <w:rsid w:val="0084639D"/>
    <w:rsid w:val="0085519E"/>
    <w:rsid w:val="00855C7C"/>
    <w:rsid w:val="00860862"/>
    <w:rsid w:val="00863A02"/>
    <w:rsid w:val="0087031D"/>
    <w:rsid w:val="00871C60"/>
    <w:rsid w:val="00873700"/>
    <w:rsid w:val="008756BA"/>
    <w:rsid w:val="00875F83"/>
    <w:rsid w:val="008905D2"/>
    <w:rsid w:val="008920C0"/>
    <w:rsid w:val="00895C49"/>
    <w:rsid w:val="008A3C33"/>
    <w:rsid w:val="008A6A2B"/>
    <w:rsid w:val="008B0299"/>
    <w:rsid w:val="008B5EFF"/>
    <w:rsid w:val="008C5C93"/>
    <w:rsid w:val="008D0A65"/>
    <w:rsid w:val="008D0DAA"/>
    <w:rsid w:val="008E7712"/>
    <w:rsid w:val="008F7058"/>
    <w:rsid w:val="0090054A"/>
    <w:rsid w:val="009005BC"/>
    <w:rsid w:val="00905A53"/>
    <w:rsid w:val="0091187C"/>
    <w:rsid w:val="00911B6D"/>
    <w:rsid w:val="00936CE0"/>
    <w:rsid w:val="00946C0F"/>
    <w:rsid w:val="00950845"/>
    <w:rsid w:val="00970956"/>
    <w:rsid w:val="0097106D"/>
    <w:rsid w:val="00974B6A"/>
    <w:rsid w:val="00977073"/>
    <w:rsid w:val="00980454"/>
    <w:rsid w:val="0098604B"/>
    <w:rsid w:val="0099645A"/>
    <w:rsid w:val="009A1B2C"/>
    <w:rsid w:val="009B38EC"/>
    <w:rsid w:val="009B3D63"/>
    <w:rsid w:val="009C6F49"/>
    <w:rsid w:val="009D209F"/>
    <w:rsid w:val="009D2E43"/>
    <w:rsid w:val="009D4904"/>
    <w:rsid w:val="009D51BA"/>
    <w:rsid w:val="009D6BFF"/>
    <w:rsid w:val="009E1F76"/>
    <w:rsid w:val="009E3A2B"/>
    <w:rsid w:val="009F3B1F"/>
    <w:rsid w:val="00A0235F"/>
    <w:rsid w:val="00A0682B"/>
    <w:rsid w:val="00A07E5C"/>
    <w:rsid w:val="00A16F47"/>
    <w:rsid w:val="00A24601"/>
    <w:rsid w:val="00A2698B"/>
    <w:rsid w:val="00A357E2"/>
    <w:rsid w:val="00A406A0"/>
    <w:rsid w:val="00A429D5"/>
    <w:rsid w:val="00A4346F"/>
    <w:rsid w:val="00A476C9"/>
    <w:rsid w:val="00A51074"/>
    <w:rsid w:val="00A5361C"/>
    <w:rsid w:val="00A72AF3"/>
    <w:rsid w:val="00A75123"/>
    <w:rsid w:val="00A800BF"/>
    <w:rsid w:val="00A820BD"/>
    <w:rsid w:val="00A86608"/>
    <w:rsid w:val="00A92782"/>
    <w:rsid w:val="00A95B46"/>
    <w:rsid w:val="00A964E4"/>
    <w:rsid w:val="00AA5B87"/>
    <w:rsid w:val="00AB21B1"/>
    <w:rsid w:val="00AB2963"/>
    <w:rsid w:val="00AD1FBE"/>
    <w:rsid w:val="00AE05EE"/>
    <w:rsid w:val="00AF29FF"/>
    <w:rsid w:val="00B1130D"/>
    <w:rsid w:val="00B11C45"/>
    <w:rsid w:val="00B2201A"/>
    <w:rsid w:val="00B3332D"/>
    <w:rsid w:val="00B366B0"/>
    <w:rsid w:val="00B36AAB"/>
    <w:rsid w:val="00B37472"/>
    <w:rsid w:val="00B5488F"/>
    <w:rsid w:val="00B615E3"/>
    <w:rsid w:val="00B62DB8"/>
    <w:rsid w:val="00B657FA"/>
    <w:rsid w:val="00B667E0"/>
    <w:rsid w:val="00B70135"/>
    <w:rsid w:val="00B706AF"/>
    <w:rsid w:val="00B8057C"/>
    <w:rsid w:val="00B846CB"/>
    <w:rsid w:val="00B9605F"/>
    <w:rsid w:val="00B96204"/>
    <w:rsid w:val="00B97201"/>
    <w:rsid w:val="00BA3FCA"/>
    <w:rsid w:val="00BB08AC"/>
    <w:rsid w:val="00BB1FB2"/>
    <w:rsid w:val="00BB733C"/>
    <w:rsid w:val="00BC3F85"/>
    <w:rsid w:val="00BC7641"/>
    <w:rsid w:val="00BD6BA2"/>
    <w:rsid w:val="00BF1E72"/>
    <w:rsid w:val="00C00506"/>
    <w:rsid w:val="00C17F8A"/>
    <w:rsid w:val="00C34D34"/>
    <w:rsid w:val="00C34F6C"/>
    <w:rsid w:val="00C361B8"/>
    <w:rsid w:val="00C45BE5"/>
    <w:rsid w:val="00C6028B"/>
    <w:rsid w:val="00C638BF"/>
    <w:rsid w:val="00C726F0"/>
    <w:rsid w:val="00C82D9D"/>
    <w:rsid w:val="00C83FAA"/>
    <w:rsid w:val="00C93E55"/>
    <w:rsid w:val="00CA4F45"/>
    <w:rsid w:val="00CA4FCF"/>
    <w:rsid w:val="00CA6F68"/>
    <w:rsid w:val="00CB6271"/>
    <w:rsid w:val="00CB7EC3"/>
    <w:rsid w:val="00CD3F80"/>
    <w:rsid w:val="00CE0D86"/>
    <w:rsid w:val="00CE7736"/>
    <w:rsid w:val="00D048ED"/>
    <w:rsid w:val="00D1489B"/>
    <w:rsid w:val="00D2134F"/>
    <w:rsid w:val="00D35D12"/>
    <w:rsid w:val="00D41628"/>
    <w:rsid w:val="00D52D5F"/>
    <w:rsid w:val="00D5752D"/>
    <w:rsid w:val="00D63BC2"/>
    <w:rsid w:val="00D75974"/>
    <w:rsid w:val="00D77B75"/>
    <w:rsid w:val="00D86FD4"/>
    <w:rsid w:val="00D94804"/>
    <w:rsid w:val="00D96FE5"/>
    <w:rsid w:val="00DA23EE"/>
    <w:rsid w:val="00DB079A"/>
    <w:rsid w:val="00DC3829"/>
    <w:rsid w:val="00DD1F71"/>
    <w:rsid w:val="00DD52BF"/>
    <w:rsid w:val="00DD6347"/>
    <w:rsid w:val="00DE1444"/>
    <w:rsid w:val="00DE2756"/>
    <w:rsid w:val="00DE6277"/>
    <w:rsid w:val="00DF155F"/>
    <w:rsid w:val="00DF1F8C"/>
    <w:rsid w:val="00E02037"/>
    <w:rsid w:val="00E02F0B"/>
    <w:rsid w:val="00E05033"/>
    <w:rsid w:val="00E06C31"/>
    <w:rsid w:val="00E23B99"/>
    <w:rsid w:val="00E2600B"/>
    <w:rsid w:val="00E31D9F"/>
    <w:rsid w:val="00E3563B"/>
    <w:rsid w:val="00E40155"/>
    <w:rsid w:val="00E40546"/>
    <w:rsid w:val="00E41AAC"/>
    <w:rsid w:val="00E41E1E"/>
    <w:rsid w:val="00E4583C"/>
    <w:rsid w:val="00E47C32"/>
    <w:rsid w:val="00E5227E"/>
    <w:rsid w:val="00E64826"/>
    <w:rsid w:val="00E67A53"/>
    <w:rsid w:val="00E74DE9"/>
    <w:rsid w:val="00E87E82"/>
    <w:rsid w:val="00E90F9E"/>
    <w:rsid w:val="00EA00F0"/>
    <w:rsid w:val="00EA58A7"/>
    <w:rsid w:val="00EA6F55"/>
    <w:rsid w:val="00EA7143"/>
    <w:rsid w:val="00ED064D"/>
    <w:rsid w:val="00ED0D64"/>
    <w:rsid w:val="00ED1065"/>
    <w:rsid w:val="00ED19A3"/>
    <w:rsid w:val="00EE48D0"/>
    <w:rsid w:val="00F11389"/>
    <w:rsid w:val="00F161A4"/>
    <w:rsid w:val="00F1772E"/>
    <w:rsid w:val="00F21934"/>
    <w:rsid w:val="00F23303"/>
    <w:rsid w:val="00F33DC6"/>
    <w:rsid w:val="00F4112F"/>
    <w:rsid w:val="00F42BF9"/>
    <w:rsid w:val="00F47B07"/>
    <w:rsid w:val="00F47BD3"/>
    <w:rsid w:val="00F57DD9"/>
    <w:rsid w:val="00F606A6"/>
    <w:rsid w:val="00F722EE"/>
    <w:rsid w:val="00F75170"/>
    <w:rsid w:val="00F759EF"/>
    <w:rsid w:val="00F76524"/>
    <w:rsid w:val="00F80318"/>
    <w:rsid w:val="00F82E38"/>
    <w:rsid w:val="00F8450B"/>
    <w:rsid w:val="00F84881"/>
    <w:rsid w:val="00F8488C"/>
    <w:rsid w:val="00F852DA"/>
    <w:rsid w:val="00F85C03"/>
    <w:rsid w:val="00F878A6"/>
    <w:rsid w:val="00FA211B"/>
    <w:rsid w:val="00FA6DD4"/>
    <w:rsid w:val="00FA71FF"/>
    <w:rsid w:val="00FB18AC"/>
    <w:rsid w:val="00FB1BFD"/>
    <w:rsid w:val="00FB34E2"/>
    <w:rsid w:val="00FB4CA2"/>
    <w:rsid w:val="00FC2399"/>
    <w:rsid w:val="00FC241D"/>
    <w:rsid w:val="00FC6A64"/>
    <w:rsid w:val="00FD04D9"/>
    <w:rsid w:val="00FD1937"/>
    <w:rsid w:val="00FD3378"/>
    <w:rsid w:val="00FD4B64"/>
    <w:rsid w:val="00FD50ED"/>
    <w:rsid w:val="00FD5966"/>
    <w:rsid w:val="00FE4F08"/>
    <w:rsid w:val="00FF2392"/>
    <w:rsid w:val="069B5CF8"/>
    <w:rsid w:val="09D9F693"/>
    <w:rsid w:val="2C37E9F7"/>
    <w:rsid w:val="3DA5EDC8"/>
    <w:rsid w:val="4146FD5A"/>
    <w:rsid w:val="5C4D7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EB71F"/>
  <w15:chartTrackingRefBased/>
  <w15:docId w15:val="{CDCBD246-B24A-46F8-8027-EDF3FC32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D209F"/>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6016DC"/>
    <w:pPr>
      <w:keepNext/>
      <w:keepLines/>
      <w:spacing w:before="40"/>
      <w:outlineLvl w:val="1"/>
    </w:pPr>
    <w:rPr>
      <w:rFonts w:asciiTheme="majorHAnsi" w:eastAsiaTheme="majorEastAsia" w:hAnsiTheme="majorHAnsi" w:cstheme="majorBidi"/>
      <w:color w:val="auto"/>
      <w:sz w:val="48"/>
      <w:szCs w:val="26"/>
    </w:rPr>
  </w:style>
  <w:style w:type="paragraph" w:styleId="Heading3">
    <w:name w:val="heading 3"/>
    <w:basedOn w:val="Normal"/>
    <w:next w:val="Normal"/>
    <w:link w:val="Heading3Char"/>
    <w:uiPriority w:val="9"/>
    <w:unhideWhenUsed/>
    <w:qFormat/>
    <w:rsid w:val="006016DC"/>
    <w:pPr>
      <w:keepNext/>
      <w:keepLines/>
      <w:spacing w:before="40"/>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customStyle="1" w:styleId="TitleChar">
    <w:name w:val="Title Char"/>
    <w:basedOn w:val="DefaultParagraphFont"/>
    <w:link w:val="Title"/>
    <w:uiPriority w:val="10"/>
    <w:rsid w:val="00A406A0"/>
    <w:rPr>
      <w:rFonts w:asciiTheme="majorHAnsi" w:eastAsia="Times New Roman" w:hAnsiTheme="majorHAnsi" w:cs="Times New Roman"/>
      <w:b/>
      <w:bCs/>
      <w:color w:val="FFFFFF" w:themeColor="background1"/>
      <w:kern w:val="36"/>
      <w:sz w:val="56"/>
      <w:szCs w:val="48"/>
      <w:lang w:eastAsia="en-GB"/>
    </w:rPr>
  </w:style>
  <w:style w:type="character" w:customStyle="1" w:styleId="Heading2Char">
    <w:name w:val="Heading 2 Char"/>
    <w:basedOn w:val="DefaultParagraphFont"/>
    <w:link w:val="Heading2"/>
    <w:uiPriority w:val="9"/>
    <w:rsid w:val="006016DC"/>
    <w:rPr>
      <w:rFonts w:asciiTheme="majorHAnsi" w:eastAsiaTheme="majorEastAsia" w:hAnsiTheme="majorHAnsi" w:cstheme="majorBidi"/>
      <w:sz w:val="48"/>
      <w:szCs w:val="26"/>
    </w:rPr>
  </w:style>
  <w:style w:type="character" w:customStyle="1" w:styleId="Heading3Char">
    <w:name w:val="Heading 3 Char"/>
    <w:basedOn w:val="DefaultParagraphFont"/>
    <w:link w:val="Heading3"/>
    <w:uiPriority w:val="9"/>
    <w:rsid w:val="006016DC"/>
    <w:rPr>
      <w:rFonts w:asciiTheme="majorHAnsi" w:eastAsiaTheme="majorEastAsia" w:hAnsiTheme="majorHAnsi" w:cstheme="majorBidi"/>
      <w:color w:val="000000" w:themeColor="text1"/>
      <w:sz w:val="32"/>
    </w:rPr>
  </w:style>
  <w:style w:type="paragraph" w:styleId="Quote">
    <w:name w:val="Quote"/>
    <w:aliases w:val="Introduction / Quote"/>
    <w:basedOn w:val="Normal"/>
    <w:next w:val="Normal"/>
    <w:link w:val="QuoteChar"/>
    <w:uiPriority w:val="29"/>
    <w:qFormat/>
    <w:rsid w:val="007C08B9"/>
    <w:pPr>
      <w:spacing w:before="200" w:after="160"/>
    </w:pPr>
    <w:rPr>
      <w:iCs/>
      <w:color w:val="612467" w:themeColor="accent2"/>
      <w:sz w:val="28"/>
    </w:rPr>
  </w:style>
  <w:style w:type="character" w:customStyle="1" w:styleId="QuoteChar">
    <w:name w:val="Quote Char"/>
    <w:aliases w:val="Introduction / Quote Char"/>
    <w:basedOn w:val="DefaultParagraphFont"/>
    <w:link w:val="Quote"/>
    <w:uiPriority w:val="29"/>
    <w:rsid w:val="007C08B9"/>
    <w:rPr>
      <w:iCs/>
      <w:color w:val="612467" w:themeColor="accent2"/>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BF1E72"/>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rPr>
        <w:cantSplit/>
        <w:tblHeader/>
      </w:trPr>
      <w:tcPr>
        <w:shd w:val="clear" w:color="auto" w:fill="612467" w:themeFill="accent2"/>
        <w:vAlign w:val="top"/>
      </w:tcPr>
    </w:tblStylePr>
    <w:tblStylePr w:type="lastRow">
      <w:rPr>
        <w:rFonts w:asciiTheme="minorHAnsi" w:hAnsiTheme="minorHAnsi"/>
        <w:color w:val="000000" w:themeColor="text1"/>
      </w:rPr>
    </w:tblStylePr>
  </w:style>
  <w:style w:type="paragraph" w:styleId="TOCHeading">
    <w:name w:val="TOC Heading"/>
    <w:next w:val="Normal"/>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1B7338"/>
    <w:pPr>
      <w:spacing w:after="1200"/>
      <w:ind w:left="680"/>
      <w:outlineLvl w:val="9"/>
    </w:pPr>
    <w:rPr>
      <w:color w:val="FFFFFF" w:themeColor="background1"/>
      <w:sz w:val="36"/>
    </w:rPr>
  </w:style>
  <w:style w:type="character" w:customStyle="1" w:styleId="SubtitleChar">
    <w:name w:val="Subtitle Char"/>
    <w:basedOn w:val="DefaultParagraphFont"/>
    <w:link w:val="Subtitle"/>
    <w:uiPriority w:val="11"/>
    <w:rsid w:val="001B7338"/>
    <w:rPr>
      <w:rFonts w:asciiTheme="majorHAnsi" w:eastAsiaTheme="majorEastAsia" w:hAnsiTheme="majorHAnsi"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B1F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8486">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3425973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28899032">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essex.ac.uk/external-examiners-report-portal/" TargetMode="External"/><Relationship Id="rId18" Type="http://schemas.openxmlformats.org/officeDocument/2006/relationships/hyperlink" Target="https://www.essex.ac.uk/-/media/documents/directories/academic-section/academic-standards-and-quality/marking-policy-2024-2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1.essex.ac.uk/external-examiners-report-portal/" TargetMode="External"/><Relationship Id="rId7" Type="http://schemas.openxmlformats.org/officeDocument/2006/relationships/endnotes" Target="endnotes.xml"/><Relationship Id="rId12" Type="http://schemas.openxmlformats.org/officeDocument/2006/relationships/hyperlink" Target="mailto:external.examiners@essex.ac.uk" TargetMode="External"/><Relationship Id="rId17" Type="http://schemas.openxmlformats.org/officeDocument/2006/relationships/hyperlink" Target="mailto:external.examiners@essex.ac.uk" TargetMode="External"/><Relationship Id="rId25" Type="http://schemas.openxmlformats.org/officeDocument/2006/relationships/hyperlink" Target="mailto:external.examiners@essex.ac.uk" TargetMode="External"/><Relationship Id="rId2" Type="http://schemas.openxmlformats.org/officeDocument/2006/relationships/numbering" Target="numbering.xml"/><Relationship Id="rId16" Type="http://schemas.openxmlformats.org/officeDocument/2006/relationships/hyperlink" Target="mailto:External.examiners@essex.ac.uk" TargetMode="External"/><Relationship Id="rId20" Type="http://schemas.openxmlformats.org/officeDocument/2006/relationships/hyperlink" Target="https://www.essex.ac.uk/-/media/documents/directories/academic-section/academic-standards-and-quality/guidance-for-external-examiners-on-apprenticeship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essex.ac.uk/external-examiners-report-portal/" TargetMode="External"/><Relationship Id="rId24" Type="http://schemas.openxmlformats.org/officeDocument/2006/relationships/hyperlink" Target="https://www1.essex.ac.uk/password/login.aspx" TargetMode="External"/><Relationship Id="rId5" Type="http://schemas.openxmlformats.org/officeDocument/2006/relationships/webSettings" Target="webSettings.xml"/><Relationship Id="rId15" Type="http://schemas.openxmlformats.org/officeDocument/2006/relationships/hyperlink" Target="https://www.essex.ac.uk/-/media/documents/directories/academic-section/academic-standards-and-quality/guidance-for-external-examiners-on-apprenticeships.docx" TargetMode="External"/><Relationship Id="rId23" Type="http://schemas.openxmlformats.org/officeDocument/2006/relationships/hyperlink" Target="https://linkprotect.cudasvc.com/url?a=https%3a%2f%2fwww1.essex.ac.uk%2fexternal-examiners-report-portal&amp;c=E,1,JTENormYVNbvqljHSqNqZ51MtW-EfGNipN1gy9PtSZz50ggc3HTxC8-4Ql5Ign5208wKr-IDxLX_l9E-GAoLZ7-5huWywIwm0uSWI6xUGaGX4ako&amp;typo=1" TargetMode="External"/><Relationship Id="rId10" Type="http://schemas.openxmlformats.org/officeDocument/2006/relationships/footer" Target="footer1.xml"/><Relationship Id="rId19" Type="http://schemas.openxmlformats.org/officeDocument/2006/relationships/hyperlink" Target="https://www.essex.ac.uk/-/media/documents/directories/academic-section/academic-standards-and-quality/guidance-for-external-examiners-on-apprenticeships.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xternal.examiners@essex.ac.uk" TargetMode="External"/><Relationship Id="rId22" Type="http://schemas.openxmlformats.org/officeDocument/2006/relationships/hyperlink" Target="https://www.essex.ac.uk/-/media/documents/directories/academic-section/academic-standards-and-quality/external-examiner-user-guide-nomination-taught.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17457\Downloads\UOE_Policy%20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UOE_Policy Template</Template>
  <TotalTime>0</TotalTime>
  <Pages>19</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External Examiner report proforma with report writing guidance</vt:lpstr>
    </vt:vector>
  </TitlesOfParts>
  <Manager/>
  <Company/>
  <LinksUpToDate>false</LinksUpToDate>
  <CharactersWithSpaces>30466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report proforma with report writing guidance</dc:title>
  <dc:subject/>
  <dc:creator>QUAD</dc:creator>
  <cp:keywords>External Examiner report proforma with report writing guidance</cp:keywords>
  <dc:description/>
  <cp:lastModifiedBy>Nash, Luke T W</cp:lastModifiedBy>
  <cp:revision>2</cp:revision>
  <cp:lastPrinted>2021-05-04T15:09:00Z</cp:lastPrinted>
  <dcterms:created xsi:type="dcterms:W3CDTF">2025-07-11T09:43:00Z</dcterms:created>
  <dcterms:modified xsi:type="dcterms:W3CDTF">2025-07-11T09:43:00Z</dcterms:modified>
  <cp:category/>
</cp:coreProperties>
</file>